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E99" w:rsidRPr="00594821" w:rsidRDefault="00BF2E99" w:rsidP="005E11EF">
      <w:pPr>
        <w:jc w:val="right"/>
        <w:rPr>
          <w:rFonts w:ascii="Trebuchet MS" w:hAnsi="Trebuchet MS"/>
          <w:b/>
          <w:lang w:val="it-IT"/>
        </w:rPr>
      </w:pPr>
      <w:r w:rsidRPr="00594821">
        <w:rPr>
          <w:rFonts w:ascii="Trebuchet MS" w:hAnsi="Trebuchet MS"/>
          <w:b/>
          <w:lang w:val="it-IT"/>
        </w:rPr>
        <w:t>Anexa 4.3</w:t>
      </w:r>
    </w:p>
    <w:p w:rsidR="00BF2E99" w:rsidRPr="004D5B16" w:rsidRDefault="00BF2E99" w:rsidP="005E11EF">
      <w:pPr>
        <w:jc w:val="center"/>
        <w:rPr>
          <w:rFonts w:ascii="Trebuchet MS" w:hAnsi="Trebuchet MS"/>
          <w:b/>
          <w:lang w:val="it-IT"/>
        </w:rPr>
      </w:pPr>
      <w:r w:rsidRPr="004D5B16">
        <w:rPr>
          <w:rFonts w:ascii="Trebuchet MS" w:hAnsi="Trebuchet MS"/>
          <w:b/>
          <w:lang w:val="it-IT"/>
        </w:rPr>
        <w:t xml:space="preserve">Analiza comentariilor si propunerilor referitoare la “Programul de Cooperare Transfrontaliera Romania-Bulgaria 2014-2020” primite in timpul consultarilor </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5386"/>
        <w:gridCol w:w="5386"/>
      </w:tblGrid>
      <w:tr w:rsidR="00BF2E99" w:rsidRPr="004D5B16" w:rsidTr="008546AA">
        <w:trPr>
          <w:jc w:val="center"/>
        </w:trPr>
        <w:tc>
          <w:tcPr>
            <w:tcW w:w="3572" w:type="dxa"/>
            <w:shd w:val="clear" w:color="auto" w:fill="D9D9D9"/>
          </w:tcPr>
          <w:p w:rsidR="00BF2E99" w:rsidRPr="004D5B16" w:rsidRDefault="00BF2E99" w:rsidP="004106D4">
            <w:pPr>
              <w:rPr>
                <w:rFonts w:ascii="Trebuchet MS" w:hAnsi="Trebuchet MS"/>
                <w:b/>
                <w:lang w:val="en-GB"/>
              </w:rPr>
            </w:pPr>
            <w:r w:rsidRPr="004D5B16">
              <w:rPr>
                <w:rFonts w:ascii="Trebuchet MS" w:hAnsi="Trebuchet MS" w:cs="Calibri"/>
                <w:b/>
                <w:lang w:val="en-GB"/>
              </w:rPr>
              <w:t>Institutia</w:t>
            </w:r>
          </w:p>
        </w:tc>
        <w:tc>
          <w:tcPr>
            <w:tcW w:w="10772" w:type="dxa"/>
            <w:gridSpan w:val="2"/>
            <w:shd w:val="clear" w:color="auto" w:fill="D9D9D9"/>
          </w:tcPr>
          <w:p w:rsidR="00BF2E99" w:rsidRPr="004D5B16" w:rsidRDefault="00BF2E99" w:rsidP="008546AA">
            <w:pPr>
              <w:jc w:val="center"/>
              <w:rPr>
                <w:rFonts w:ascii="Trebuchet MS" w:hAnsi="Trebuchet MS"/>
                <w:b/>
                <w:lang w:val="en-GB"/>
              </w:rPr>
            </w:pPr>
            <w:r w:rsidRPr="004D5B16">
              <w:rPr>
                <w:rFonts w:ascii="Trebuchet MS" w:hAnsi="Trebuchet MS" w:cs="Calibri"/>
                <w:b/>
                <w:lang w:val="en-GB"/>
              </w:rPr>
              <w:t>1. Institutul Natinal de Sanatate (INS), Romania</w:t>
            </w:r>
          </w:p>
        </w:tc>
      </w:tr>
      <w:tr w:rsidR="00BF2E99" w:rsidRPr="004D5B16" w:rsidTr="008546AA">
        <w:trPr>
          <w:jc w:val="center"/>
        </w:trPr>
        <w:tc>
          <w:tcPr>
            <w:tcW w:w="3572" w:type="dxa"/>
            <w:vMerge w:val="restart"/>
            <w:shd w:val="clear" w:color="auto" w:fill="D9D9D9"/>
          </w:tcPr>
          <w:p w:rsidR="00BF2E99" w:rsidRPr="004D5B16" w:rsidRDefault="00BF2E99" w:rsidP="004106D4">
            <w:pPr>
              <w:rPr>
                <w:rFonts w:ascii="Trebuchet MS" w:hAnsi="Trebuchet MS"/>
                <w:b/>
                <w:lang w:val="en-GB"/>
              </w:rPr>
            </w:pPr>
            <w:r w:rsidRPr="00B55F8E">
              <w:rPr>
                <w:rFonts w:ascii="Trebuchet MS" w:hAnsi="Trebuchet MS" w:cs="Calibri"/>
                <w:b/>
                <w:lang w:val="it-IT"/>
              </w:rPr>
              <w:t>Prop</w:t>
            </w:r>
            <w:r>
              <w:rPr>
                <w:rFonts w:ascii="Trebuchet MS" w:hAnsi="Trebuchet MS" w:cs="Calibri"/>
                <w:b/>
                <w:lang w:val="it-IT"/>
              </w:rPr>
              <w:t>unere</w:t>
            </w:r>
            <w:r w:rsidRPr="00B55F8E">
              <w:rPr>
                <w:rFonts w:ascii="Trebuchet MS" w:hAnsi="Trebuchet MS" w:cs="Calibri"/>
                <w:b/>
                <w:lang w:val="it-IT"/>
              </w:rPr>
              <w:t>/</w:t>
            </w:r>
            <w:r>
              <w:rPr>
                <w:rFonts w:ascii="Trebuchet MS" w:hAnsi="Trebuchet MS" w:cs="Calibri"/>
                <w:b/>
                <w:lang w:val="it-IT"/>
              </w:rPr>
              <w:t xml:space="preserve"> modificari </w:t>
            </w:r>
            <w:r w:rsidRPr="00B55F8E">
              <w:rPr>
                <w:rFonts w:ascii="Trebuchet MS" w:hAnsi="Trebuchet MS" w:cs="Calibri"/>
                <w:b/>
                <w:lang w:val="it-IT"/>
              </w:rPr>
              <w:t>prop</w:t>
            </w:r>
            <w:r>
              <w:rPr>
                <w:rFonts w:ascii="Trebuchet MS" w:hAnsi="Trebuchet MS" w:cs="Calibri"/>
                <w:b/>
                <w:lang w:val="it-IT"/>
              </w:rPr>
              <w:t>use</w:t>
            </w:r>
          </w:p>
        </w:tc>
        <w:tc>
          <w:tcPr>
            <w:tcW w:w="10772" w:type="dxa"/>
            <w:gridSpan w:val="2"/>
          </w:tcPr>
          <w:p w:rsidR="00BF2E99" w:rsidRPr="004D56F9" w:rsidRDefault="00BF2E99" w:rsidP="008546AA">
            <w:pPr>
              <w:pStyle w:val="ListParagraph"/>
              <w:numPr>
                <w:ilvl w:val="0"/>
                <w:numId w:val="6"/>
              </w:numPr>
              <w:rPr>
                <w:rFonts w:ascii="Trebuchet MS" w:hAnsi="Trebuchet MS" w:cs="Calibri"/>
                <w:b/>
                <w:szCs w:val="22"/>
                <w:lang w:val="en-GB"/>
              </w:rPr>
            </w:pPr>
            <w:r w:rsidRPr="004D56F9">
              <w:rPr>
                <w:rFonts w:ascii="Trebuchet MS" w:hAnsi="Trebuchet MS" w:cs="Calibri"/>
                <w:b/>
                <w:szCs w:val="22"/>
                <w:lang w:val="en-GB"/>
              </w:rPr>
              <w:t>In Axa Prioritara ce corespunde Obiecticvului Tematic 11 – Capacitate adminsitrativa,  INS a identificat actiuni indicative care vizeaza sanatatea umana in zona transfrontaliera.</w:t>
            </w:r>
          </w:p>
          <w:p w:rsidR="00BF2E99" w:rsidRPr="004D5B16" w:rsidRDefault="00BF2E99" w:rsidP="00E23DB1">
            <w:pPr>
              <w:rPr>
                <w:rFonts w:ascii="Trebuchet MS" w:hAnsi="Trebuchet MS"/>
                <w:lang w:val="en-GB"/>
              </w:rPr>
            </w:pPr>
            <w:r w:rsidRPr="004D5B16">
              <w:rPr>
                <w:rFonts w:ascii="Trebuchet MS" w:hAnsi="Trebuchet MS" w:cs="Calibri"/>
                <w:lang w:val="en-GB"/>
              </w:rPr>
              <w:t xml:space="preserve">INS a tradus in romaneste actiunile mentionate mai jos si a propus unele modificari ale traducerii romanesti care pot fi considerate ca modificare a </w:t>
            </w:r>
            <w:r>
              <w:rPr>
                <w:rFonts w:ascii="Trebuchet MS" w:hAnsi="Trebuchet MS" w:cs="Calibri"/>
                <w:lang w:val="en-GB"/>
              </w:rPr>
              <w:t>evientierii</w:t>
            </w:r>
            <w:r w:rsidRPr="004D5B16">
              <w:rPr>
                <w:rFonts w:ascii="Trebuchet MS" w:hAnsi="Trebuchet MS" w:cs="Calibri"/>
                <w:lang w:val="en-GB"/>
              </w:rPr>
              <w:t xml:space="preserve"> rezultatelor preconizate ale actiunii indicative. </w:t>
            </w:r>
          </w:p>
        </w:tc>
      </w:tr>
      <w:tr w:rsidR="00BF2E99" w:rsidRPr="004D5B16" w:rsidTr="008546AA">
        <w:trPr>
          <w:jc w:val="center"/>
        </w:trPr>
        <w:tc>
          <w:tcPr>
            <w:tcW w:w="3572" w:type="dxa"/>
            <w:vMerge/>
            <w:shd w:val="clear" w:color="auto" w:fill="D9D9D9"/>
          </w:tcPr>
          <w:p w:rsidR="00BF2E99" w:rsidRPr="004D5B16" w:rsidRDefault="00BF2E99" w:rsidP="004106D4">
            <w:pPr>
              <w:rPr>
                <w:rFonts w:ascii="Trebuchet MS" w:hAnsi="Trebuchet MS" w:cs="Calibri"/>
                <w:b/>
                <w:lang w:val="en-GB"/>
              </w:rPr>
            </w:pPr>
          </w:p>
        </w:tc>
        <w:tc>
          <w:tcPr>
            <w:tcW w:w="5386" w:type="dxa"/>
            <w:shd w:val="clear" w:color="auto" w:fill="D9D9D9"/>
          </w:tcPr>
          <w:p w:rsidR="00BF2E99" w:rsidRPr="004D5B16" w:rsidRDefault="00BF2E99" w:rsidP="004106D4">
            <w:pPr>
              <w:rPr>
                <w:rFonts w:ascii="Trebuchet MS" w:hAnsi="Trebuchet MS"/>
                <w:lang w:val="en-GB"/>
              </w:rPr>
            </w:pPr>
            <w:r w:rsidRPr="004D5B16">
              <w:rPr>
                <w:rFonts w:ascii="Trebuchet MS" w:hAnsi="Trebuchet MS" w:cs="Calibri"/>
                <w:b/>
                <w:bCs/>
                <w:lang w:val="en-GB"/>
              </w:rPr>
              <w:t xml:space="preserve">Textul proiectului de </w:t>
            </w:r>
            <w:smartTag w:uri="urn:schemas-microsoft-com:office:smarttags" w:element="place">
              <w:r w:rsidRPr="004D5B16">
                <w:rPr>
                  <w:rFonts w:ascii="Trebuchet MS" w:hAnsi="Trebuchet MS" w:cs="Calibri"/>
                  <w:b/>
                  <w:bCs/>
                  <w:lang w:val="en-GB"/>
                </w:rPr>
                <w:t>PO</w:t>
              </w:r>
            </w:smartTag>
            <w:r w:rsidRPr="004D5B16">
              <w:rPr>
                <w:rFonts w:ascii="Trebuchet MS" w:hAnsi="Trebuchet MS" w:cs="Calibri"/>
                <w:b/>
                <w:bCs/>
                <w:lang w:val="en-GB"/>
              </w:rPr>
              <w:t xml:space="preserve"> </w:t>
            </w:r>
          </w:p>
        </w:tc>
        <w:tc>
          <w:tcPr>
            <w:tcW w:w="5386" w:type="dxa"/>
            <w:shd w:val="clear" w:color="auto" w:fill="D9D9D9"/>
          </w:tcPr>
          <w:p w:rsidR="00BF2E99" w:rsidRPr="004D5B16" w:rsidRDefault="00BF2E99" w:rsidP="003B7C6A">
            <w:pPr>
              <w:rPr>
                <w:rFonts w:ascii="Trebuchet MS" w:hAnsi="Trebuchet MS"/>
                <w:lang w:val="en-GB"/>
              </w:rPr>
            </w:pPr>
            <w:r w:rsidRPr="004D5B16">
              <w:rPr>
                <w:rFonts w:ascii="Trebuchet MS" w:hAnsi="Trebuchet MS" w:cs="Calibri"/>
                <w:b/>
                <w:bCs/>
                <w:lang w:val="en-GB"/>
              </w:rPr>
              <w:t xml:space="preserve">Propunerea Institutului de Sanatate </w:t>
            </w:r>
          </w:p>
        </w:tc>
      </w:tr>
      <w:tr w:rsidR="00BF2E99" w:rsidRPr="004D5B16" w:rsidTr="008546AA">
        <w:trPr>
          <w:jc w:val="center"/>
        </w:trPr>
        <w:tc>
          <w:tcPr>
            <w:tcW w:w="3572" w:type="dxa"/>
            <w:vMerge/>
            <w:shd w:val="clear" w:color="auto" w:fill="D9D9D9"/>
          </w:tcPr>
          <w:p w:rsidR="00BF2E99" w:rsidRPr="004D5B16" w:rsidRDefault="00BF2E99" w:rsidP="004106D4">
            <w:pPr>
              <w:rPr>
                <w:rFonts w:ascii="Trebuchet MS" w:hAnsi="Trebuchet MS" w:cs="Calibri"/>
                <w:b/>
                <w:lang w:val="en-GB"/>
              </w:rPr>
            </w:pPr>
          </w:p>
        </w:tc>
        <w:tc>
          <w:tcPr>
            <w:tcW w:w="5386" w:type="dxa"/>
          </w:tcPr>
          <w:p w:rsidR="00BF2E99" w:rsidRPr="004D5B16" w:rsidRDefault="00BF2E99" w:rsidP="008546AA">
            <w:pPr>
              <w:jc w:val="left"/>
              <w:rPr>
                <w:rFonts w:ascii="Trebuchet MS" w:hAnsi="Trebuchet MS" w:cs="Calibri"/>
                <w:b/>
                <w:lang w:val="en-GB"/>
              </w:rPr>
            </w:pPr>
            <w:r w:rsidRPr="004D5B16">
              <w:rPr>
                <w:rFonts w:ascii="Trebuchet MS" w:hAnsi="Trebuchet MS" w:cs="Calibri"/>
                <w:b/>
                <w:lang w:val="en-GB"/>
              </w:rPr>
              <w:t xml:space="preserve">AP 5, OS 5.1:  </w:t>
            </w:r>
          </w:p>
          <w:p w:rsidR="00BF2E99" w:rsidRPr="004D5B16" w:rsidRDefault="00BF2E99" w:rsidP="00BA2968">
            <w:pPr>
              <w:rPr>
                <w:rFonts w:ascii="Trebuchet MS" w:hAnsi="Trebuchet MS"/>
              </w:rPr>
            </w:pPr>
            <w:r w:rsidRPr="004D5B16">
              <w:rPr>
                <w:rFonts w:ascii="Trebuchet MS" w:hAnsi="Trebuchet MS" w:cs="Calibri"/>
                <w:b/>
                <w:lang w:val="en-GB"/>
              </w:rPr>
              <w:t>Actiune 4</w:t>
            </w:r>
            <w:r w:rsidRPr="004D5B16">
              <w:rPr>
                <w:rStyle w:val="FootnoteReference"/>
                <w:rFonts w:ascii="Trebuchet MS" w:hAnsi="Trebuchet MS"/>
                <w:b/>
                <w:lang w:val="en-GB"/>
              </w:rPr>
              <w:footnoteReference w:id="2"/>
            </w:r>
            <w:r>
              <w:rPr>
                <w:rFonts w:ascii="Trebuchet MS" w:hAnsi="Trebuchet MS" w:cs="Calibri"/>
                <w:b/>
                <w:lang w:val="en-GB"/>
              </w:rPr>
              <w:t>:</w:t>
            </w:r>
            <w:r w:rsidRPr="004D5B16">
              <w:rPr>
                <w:rFonts w:ascii="Trebuchet MS" w:hAnsi="Trebuchet MS" w:cs="Calibri"/>
                <w:lang w:val="en-GB"/>
              </w:rPr>
              <w:t xml:space="preserve"> “</w:t>
            </w:r>
            <w:r w:rsidRPr="004D5B16">
              <w:rPr>
                <w:rFonts w:ascii="Trebuchet MS" w:hAnsi="Trebuchet MS" w:cs="Arial"/>
              </w:rPr>
              <w:t>Sus</w:t>
            </w:r>
            <w:r w:rsidRPr="004D5B16">
              <w:rPr>
                <w:rFonts w:ascii="Tahoma" w:hAnsi="Tahoma" w:cs="Tahoma"/>
              </w:rPr>
              <w:t>ț</w:t>
            </w:r>
            <w:r w:rsidRPr="004D5B16">
              <w:rPr>
                <w:rFonts w:ascii="Trebuchet MS" w:hAnsi="Trebuchet MS" w:cs="Arial"/>
              </w:rPr>
              <w:t>inerea modernizări serviciilor publice în domenii precum vama, politicile sociale, educa</w:t>
            </w:r>
            <w:r w:rsidRPr="004D5B16">
              <w:rPr>
                <w:rFonts w:ascii="Tahoma" w:hAnsi="Tahoma" w:cs="Tahoma"/>
              </w:rPr>
              <w:t>ț</w:t>
            </w:r>
            <w:r w:rsidRPr="004D5B16">
              <w:rPr>
                <w:rFonts w:ascii="Trebuchet MS" w:hAnsi="Trebuchet MS" w:cs="Arial"/>
              </w:rPr>
              <w:t xml:space="preserve">ia, sănătatea </w:t>
            </w:r>
            <w:r w:rsidRPr="004D5B16">
              <w:rPr>
                <w:rFonts w:ascii="Tahoma" w:hAnsi="Tahoma" w:cs="Tahoma"/>
              </w:rPr>
              <w:t>ș</w:t>
            </w:r>
            <w:r w:rsidRPr="004D5B16">
              <w:rPr>
                <w:rFonts w:ascii="Trebuchet MS" w:hAnsi="Trebuchet MS" w:cs="Arial"/>
              </w:rPr>
              <w:t>i ocuparea for</w:t>
            </w:r>
            <w:r w:rsidRPr="004D5B16">
              <w:rPr>
                <w:rFonts w:ascii="Tahoma" w:hAnsi="Tahoma" w:cs="Tahoma"/>
              </w:rPr>
              <w:t>ț</w:t>
            </w:r>
            <w:r w:rsidRPr="004D5B16">
              <w:rPr>
                <w:rFonts w:ascii="Trebuchet MS" w:hAnsi="Trebuchet MS" w:cs="Arial"/>
              </w:rPr>
              <w:t>ei de muncă (inclusiv prin achizi</w:t>
            </w:r>
            <w:r w:rsidRPr="004D5B16">
              <w:rPr>
                <w:rFonts w:ascii="Tahoma" w:hAnsi="Tahoma" w:cs="Tahoma"/>
              </w:rPr>
              <w:t>ț</w:t>
            </w:r>
            <w:r w:rsidRPr="004D5B16">
              <w:rPr>
                <w:rFonts w:ascii="Trebuchet MS" w:hAnsi="Trebuchet MS" w:cs="Arial"/>
              </w:rPr>
              <w:t xml:space="preserve">ionarea de echipamente </w:t>
            </w:r>
            <w:r w:rsidRPr="004D5B16">
              <w:rPr>
                <w:rFonts w:ascii="Tahoma" w:hAnsi="Tahoma" w:cs="Tahoma"/>
              </w:rPr>
              <w:t>ș</w:t>
            </w:r>
            <w:r w:rsidRPr="004D5B16">
              <w:rPr>
                <w:rFonts w:ascii="Trebuchet MS" w:hAnsi="Trebuchet MS" w:cs="Arial"/>
              </w:rPr>
              <w:t>i dezvoltarea infrastructurii)</w:t>
            </w:r>
            <w:r>
              <w:rPr>
                <w:rFonts w:ascii="Trebuchet MS" w:hAnsi="Trebuchet MS" w:cs="Arial"/>
              </w:rPr>
              <w:t>”.</w:t>
            </w:r>
          </w:p>
        </w:tc>
        <w:tc>
          <w:tcPr>
            <w:tcW w:w="5386" w:type="dxa"/>
          </w:tcPr>
          <w:p w:rsidR="00BF2E99" w:rsidRPr="004D5B16" w:rsidRDefault="00BF2E99" w:rsidP="008546AA">
            <w:pPr>
              <w:jc w:val="left"/>
              <w:rPr>
                <w:rFonts w:ascii="Trebuchet MS" w:hAnsi="Trebuchet MS" w:cs="Calibri"/>
                <w:lang w:val="en-GB"/>
              </w:rPr>
            </w:pPr>
            <w:r w:rsidRPr="004D5B16">
              <w:rPr>
                <w:rFonts w:ascii="Trebuchet MS" w:hAnsi="Trebuchet MS" w:cs="Calibri"/>
                <w:lang w:val="en-GB"/>
              </w:rPr>
              <w:t>Propunere de modificare:</w:t>
            </w:r>
          </w:p>
          <w:p w:rsidR="00BF2E99" w:rsidRPr="004D5B16" w:rsidRDefault="00BF2E99" w:rsidP="00BA2968">
            <w:pPr>
              <w:rPr>
                <w:rFonts w:ascii="Trebuchet MS" w:hAnsi="Trebuchet MS" w:cs="Calibri"/>
                <w:lang w:val="en-GB"/>
              </w:rPr>
            </w:pPr>
            <w:r w:rsidRPr="004D5B16">
              <w:rPr>
                <w:rFonts w:ascii="Trebuchet MS" w:hAnsi="Trebuchet MS" w:cs="Calibri"/>
                <w:lang w:val="en-GB"/>
              </w:rPr>
              <w:t xml:space="preserve">4. </w:t>
            </w:r>
            <w:r w:rsidRPr="00762A1F">
              <w:rPr>
                <w:rFonts w:ascii="Trebuchet MS" w:hAnsi="Trebuchet MS" w:cs="Calibri"/>
                <w:lang w:val="en-GB"/>
              </w:rPr>
              <w:t xml:space="preserve">Prevederea echipamentului </w:t>
            </w:r>
            <w:r w:rsidRPr="00762A1F">
              <w:rPr>
                <w:rFonts w:cs="Calibri"/>
                <w:lang w:val="en-GB"/>
              </w:rPr>
              <w:t>ș</w:t>
            </w:r>
            <w:r w:rsidRPr="00762A1F">
              <w:rPr>
                <w:rFonts w:ascii="Trebuchet MS" w:hAnsi="Trebuchet MS" w:cs="Calibri"/>
                <w:lang w:val="en-GB"/>
              </w:rPr>
              <w:t>i infrastructurii pentru a sprijini modernizarea serviciilor publice în zone cum ar fi vamă, politici sociale, educa</w:t>
            </w:r>
            <w:r w:rsidRPr="00762A1F">
              <w:rPr>
                <w:rFonts w:cs="Calibri"/>
                <w:lang w:val="en-GB"/>
              </w:rPr>
              <w:t>ț</w:t>
            </w:r>
            <w:r w:rsidRPr="00762A1F">
              <w:rPr>
                <w:rFonts w:ascii="Trebuchet MS" w:hAnsi="Trebuchet MS" w:cs="Calibri"/>
                <w:lang w:val="en-GB"/>
              </w:rPr>
              <w:t>ie, sănătate</w:t>
            </w:r>
            <w:r w:rsidRPr="004D5B16">
              <w:rPr>
                <w:rFonts w:ascii="Trebuchet MS" w:hAnsi="Trebuchet MS" w:cs="Calibri"/>
                <w:lang w:val="en-GB"/>
              </w:rPr>
              <w:t xml:space="preserve"> </w:t>
            </w:r>
            <w:r w:rsidRPr="004D5B16">
              <w:rPr>
                <w:rFonts w:cs="Calibri"/>
                <w:lang w:val="en-GB"/>
              </w:rPr>
              <w:t>ș</w:t>
            </w:r>
            <w:r w:rsidRPr="004D5B16">
              <w:rPr>
                <w:rFonts w:ascii="Trebuchet MS" w:hAnsi="Trebuchet MS" w:cs="Calibri"/>
                <w:lang w:val="en-GB"/>
              </w:rPr>
              <w:t>i ocuparea for</w:t>
            </w:r>
            <w:r w:rsidRPr="004D5B16">
              <w:rPr>
                <w:rFonts w:cs="Calibri"/>
                <w:lang w:val="en-GB"/>
              </w:rPr>
              <w:t>ț</w:t>
            </w:r>
            <w:r w:rsidRPr="004D5B16">
              <w:rPr>
                <w:rFonts w:ascii="Trebuchet MS" w:hAnsi="Trebuchet MS" w:cs="Calibri"/>
                <w:lang w:val="en-GB"/>
              </w:rPr>
              <w:t>ei de muncă</w:t>
            </w:r>
            <w:r>
              <w:rPr>
                <w:rFonts w:ascii="Trebuchet MS" w:hAnsi="Trebuchet MS" w:cs="Calibri"/>
                <w:lang w:val="en-GB"/>
              </w:rPr>
              <w:t>.</w:t>
            </w:r>
            <w:r w:rsidRPr="004D5B16">
              <w:rPr>
                <w:rFonts w:ascii="Trebuchet MS" w:hAnsi="Trebuchet MS" w:cs="Calibri"/>
                <w:lang w:val="en-GB"/>
              </w:rPr>
              <w:t xml:space="preserve"> </w:t>
            </w:r>
          </w:p>
        </w:tc>
      </w:tr>
      <w:tr w:rsidR="00BF2E99" w:rsidRPr="004D5B16" w:rsidTr="008546AA">
        <w:trPr>
          <w:jc w:val="center"/>
        </w:trPr>
        <w:tc>
          <w:tcPr>
            <w:tcW w:w="3572" w:type="dxa"/>
            <w:vMerge/>
            <w:shd w:val="clear" w:color="auto" w:fill="D9D9D9"/>
          </w:tcPr>
          <w:p w:rsidR="00BF2E99" w:rsidRPr="004D5B16" w:rsidRDefault="00BF2E99" w:rsidP="004106D4">
            <w:pPr>
              <w:rPr>
                <w:rFonts w:ascii="Trebuchet MS" w:hAnsi="Trebuchet MS" w:cs="Calibri"/>
                <w:b/>
                <w:lang w:val="en-GB"/>
              </w:rPr>
            </w:pPr>
          </w:p>
        </w:tc>
        <w:tc>
          <w:tcPr>
            <w:tcW w:w="5386" w:type="dxa"/>
          </w:tcPr>
          <w:p w:rsidR="00BF2E99" w:rsidRPr="004D5B16" w:rsidRDefault="00BF2E99" w:rsidP="008546AA">
            <w:pPr>
              <w:jc w:val="left"/>
              <w:rPr>
                <w:rFonts w:ascii="Trebuchet MS" w:hAnsi="Trebuchet MS" w:cs="Calibri"/>
                <w:b/>
                <w:lang w:val="en-GB"/>
              </w:rPr>
            </w:pPr>
            <w:r w:rsidRPr="004D5B16">
              <w:rPr>
                <w:rFonts w:ascii="Trebuchet MS" w:hAnsi="Trebuchet MS" w:cs="Calibri"/>
                <w:b/>
                <w:lang w:val="en-GB"/>
              </w:rPr>
              <w:t>A</w:t>
            </w:r>
            <w:r>
              <w:rPr>
                <w:rFonts w:ascii="Trebuchet MS" w:hAnsi="Trebuchet MS" w:cs="Calibri"/>
                <w:b/>
                <w:lang w:val="en-GB"/>
              </w:rPr>
              <w:t>P</w:t>
            </w:r>
            <w:r w:rsidRPr="004D5B16">
              <w:rPr>
                <w:rFonts w:ascii="Trebuchet MS" w:hAnsi="Trebuchet MS" w:cs="Calibri"/>
                <w:b/>
                <w:lang w:val="en-GB"/>
              </w:rPr>
              <w:t xml:space="preserve"> 5, OS 5.1: </w:t>
            </w:r>
          </w:p>
          <w:p w:rsidR="00BF2E99" w:rsidRPr="004D5B16" w:rsidRDefault="00BF2E99" w:rsidP="001C2A1C">
            <w:pPr>
              <w:rPr>
                <w:rFonts w:ascii="Trebuchet MS" w:hAnsi="Trebuchet MS"/>
              </w:rPr>
            </w:pPr>
            <w:r w:rsidRPr="004D5B16">
              <w:rPr>
                <w:rFonts w:ascii="Trebuchet MS" w:hAnsi="Trebuchet MS" w:cs="Calibri"/>
                <w:b/>
                <w:lang w:val="en-GB"/>
              </w:rPr>
              <w:t>Action 5</w:t>
            </w:r>
            <w:r w:rsidRPr="004D5B16">
              <w:rPr>
                <w:rStyle w:val="FootnoteReference"/>
                <w:rFonts w:ascii="Trebuchet MS" w:hAnsi="Trebuchet MS"/>
                <w:b/>
                <w:lang w:val="en-GB"/>
              </w:rPr>
              <w:footnoteReference w:id="3"/>
            </w:r>
            <w:r>
              <w:rPr>
                <w:rFonts w:ascii="Trebuchet MS" w:hAnsi="Trebuchet MS" w:cs="Calibri"/>
                <w:b/>
                <w:lang w:val="en-GB"/>
              </w:rPr>
              <w:t>:</w:t>
            </w:r>
            <w:r w:rsidRPr="004D5B16">
              <w:rPr>
                <w:rFonts w:ascii="Trebuchet MS" w:hAnsi="Trebuchet MS" w:cs="Calibri"/>
                <w:lang w:val="en-GB"/>
              </w:rPr>
              <w:t xml:space="preserve"> “</w:t>
            </w:r>
            <w:r w:rsidRPr="004D5B16">
              <w:rPr>
                <w:rFonts w:ascii="Trebuchet MS" w:hAnsi="Trebuchet MS" w:cs="Arial"/>
              </w:rPr>
              <w:t xml:space="preserve">Coordonarea politicilor </w:t>
            </w:r>
            <w:r w:rsidRPr="004D5B16">
              <w:rPr>
                <w:rFonts w:ascii="Tahoma" w:hAnsi="Tahoma" w:cs="Tahoma"/>
              </w:rPr>
              <w:t>ș</w:t>
            </w:r>
            <w:r w:rsidRPr="004D5B16">
              <w:rPr>
                <w:rFonts w:ascii="Trebuchet MS" w:hAnsi="Trebuchet MS" w:cs="Arial"/>
              </w:rPr>
              <w:t>i investi</w:t>
            </w:r>
            <w:r w:rsidRPr="004D5B16">
              <w:rPr>
                <w:rFonts w:ascii="Tahoma" w:hAnsi="Tahoma" w:cs="Tahoma"/>
              </w:rPr>
              <w:t>ț</w:t>
            </w:r>
            <w:r w:rsidRPr="004D5B16">
              <w:rPr>
                <w:rFonts w:ascii="Trebuchet MS" w:hAnsi="Trebuchet MS" w:cs="Arial"/>
              </w:rPr>
              <w:t>iilor în aria de programului - dezvoltarea de abordări comune ale problemelor comune - în domenii precum politicile sociale, educa</w:t>
            </w:r>
            <w:r w:rsidRPr="004D5B16">
              <w:rPr>
                <w:rFonts w:ascii="Tahoma" w:hAnsi="Tahoma" w:cs="Tahoma"/>
              </w:rPr>
              <w:t>ț</w:t>
            </w:r>
            <w:r w:rsidRPr="004D5B16">
              <w:rPr>
                <w:rFonts w:ascii="Trebuchet MS" w:hAnsi="Trebuchet MS" w:cs="Arial"/>
              </w:rPr>
              <w:t>ie, sănătate, ocuparea for</w:t>
            </w:r>
            <w:r w:rsidRPr="004D5B16">
              <w:rPr>
                <w:rFonts w:ascii="Tahoma" w:hAnsi="Tahoma" w:cs="Tahoma"/>
              </w:rPr>
              <w:t>ț</w:t>
            </w:r>
            <w:r w:rsidRPr="004D5B16">
              <w:rPr>
                <w:rFonts w:ascii="Trebuchet MS" w:hAnsi="Trebuchet MS" w:cs="Arial"/>
              </w:rPr>
              <w:t xml:space="preserve">ei de muncă </w:t>
            </w:r>
            <w:r w:rsidRPr="004D5B16">
              <w:rPr>
                <w:rFonts w:ascii="Tahoma" w:hAnsi="Tahoma" w:cs="Tahoma"/>
              </w:rPr>
              <w:t>ș</w:t>
            </w:r>
            <w:r w:rsidRPr="004D5B16">
              <w:rPr>
                <w:rFonts w:ascii="Trebuchet MS" w:hAnsi="Trebuchet MS" w:cs="Arial"/>
              </w:rPr>
              <w:t>i vamă”.</w:t>
            </w:r>
          </w:p>
          <w:p w:rsidR="00BF2E99" w:rsidRPr="004D5B16" w:rsidRDefault="00BF2E99" w:rsidP="00BA2968">
            <w:pPr>
              <w:rPr>
                <w:rFonts w:ascii="Trebuchet MS" w:hAnsi="Trebuchet MS"/>
              </w:rPr>
            </w:pPr>
          </w:p>
        </w:tc>
        <w:tc>
          <w:tcPr>
            <w:tcW w:w="5386" w:type="dxa"/>
          </w:tcPr>
          <w:p w:rsidR="00BF2E99" w:rsidRPr="004D5B16" w:rsidRDefault="00BF2E99" w:rsidP="008546AA">
            <w:pPr>
              <w:jc w:val="left"/>
              <w:rPr>
                <w:rFonts w:ascii="Trebuchet MS" w:hAnsi="Trebuchet MS" w:cs="Calibri"/>
                <w:lang w:val="en-GB"/>
              </w:rPr>
            </w:pPr>
            <w:r w:rsidRPr="004D5B16">
              <w:rPr>
                <w:rFonts w:ascii="Trebuchet MS" w:hAnsi="Trebuchet MS" w:cs="Calibri"/>
                <w:lang w:val="en-GB"/>
              </w:rPr>
              <w:t>Propunere de modificare:</w:t>
            </w:r>
          </w:p>
          <w:p w:rsidR="00BF2E99" w:rsidRPr="004D5B16" w:rsidRDefault="00BF2E99" w:rsidP="00BA2968">
            <w:pPr>
              <w:rPr>
                <w:rFonts w:ascii="Trebuchet MS" w:hAnsi="Trebuchet MS"/>
                <w:lang w:val="en-GB"/>
              </w:rPr>
            </w:pPr>
            <w:r w:rsidRPr="004D5B16">
              <w:rPr>
                <w:rFonts w:ascii="Trebuchet MS" w:hAnsi="Trebuchet MS" w:cs="Calibri"/>
                <w:lang w:val="en-GB"/>
              </w:rPr>
              <w:t>5</w:t>
            </w:r>
            <w:r w:rsidRPr="00762A1F">
              <w:rPr>
                <w:rFonts w:ascii="Trebuchet MS" w:hAnsi="Trebuchet MS" w:cs="Calibri"/>
                <w:lang w:val="en-GB"/>
              </w:rPr>
              <w:t xml:space="preserve">. Coordonarea politicilor </w:t>
            </w:r>
            <w:r w:rsidRPr="00762A1F">
              <w:rPr>
                <w:rFonts w:cs="Calibri"/>
                <w:lang w:val="en-GB"/>
              </w:rPr>
              <w:t>ș</w:t>
            </w:r>
            <w:r w:rsidRPr="00762A1F">
              <w:rPr>
                <w:rFonts w:ascii="Trebuchet MS" w:hAnsi="Trebuchet MS" w:cs="Calibri"/>
                <w:lang w:val="en-GB"/>
              </w:rPr>
              <w:t>i investi</w:t>
            </w:r>
            <w:r w:rsidRPr="00762A1F">
              <w:rPr>
                <w:rFonts w:cs="Calibri"/>
                <w:lang w:val="en-GB"/>
              </w:rPr>
              <w:t>ț</w:t>
            </w:r>
            <w:r w:rsidRPr="00762A1F">
              <w:rPr>
                <w:rFonts w:ascii="Trebuchet MS" w:hAnsi="Trebuchet MS" w:cs="Calibri"/>
                <w:lang w:val="en-GB"/>
              </w:rPr>
              <w:t>iilor în domeniul programului - dezvoltarea de abordări comune la probleme comune - în domenii cum ar fi politici sociale, educa</w:t>
            </w:r>
            <w:r w:rsidRPr="00762A1F">
              <w:rPr>
                <w:rFonts w:cs="Calibri"/>
                <w:lang w:val="en-GB"/>
              </w:rPr>
              <w:t>ț</w:t>
            </w:r>
            <w:r w:rsidRPr="00762A1F">
              <w:rPr>
                <w:rFonts w:ascii="Trebuchet MS" w:hAnsi="Trebuchet MS" w:cs="Calibri"/>
                <w:lang w:val="en-GB"/>
              </w:rPr>
              <w:t>ie, sănătate,</w:t>
            </w:r>
            <w:r w:rsidRPr="004D5B16">
              <w:rPr>
                <w:rFonts w:ascii="Trebuchet MS" w:hAnsi="Trebuchet MS" w:cs="Calibri"/>
                <w:lang w:val="en-GB"/>
              </w:rPr>
              <w:t xml:space="preserve"> ocuparea for</w:t>
            </w:r>
            <w:r w:rsidRPr="004D5B16">
              <w:rPr>
                <w:rFonts w:cs="Calibri"/>
                <w:lang w:val="en-GB"/>
              </w:rPr>
              <w:t>ț</w:t>
            </w:r>
            <w:r w:rsidRPr="004D5B16">
              <w:rPr>
                <w:rFonts w:ascii="Trebuchet MS" w:hAnsi="Trebuchet MS" w:cs="Calibri"/>
                <w:lang w:val="en-GB"/>
              </w:rPr>
              <w:t xml:space="preserve">ei de muncă </w:t>
            </w:r>
            <w:r w:rsidRPr="004D5B16">
              <w:rPr>
                <w:rFonts w:cs="Calibri"/>
                <w:lang w:val="en-GB"/>
              </w:rPr>
              <w:t>ș</w:t>
            </w:r>
            <w:r w:rsidRPr="004D5B16">
              <w:rPr>
                <w:rFonts w:ascii="Trebuchet MS" w:hAnsi="Trebuchet MS" w:cs="Calibri"/>
                <w:lang w:val="en-GB"/>
              </w:rPr>
              <w:t>i vamă</w:t>
            </w:r>
            <w:r>
              <w:rPr>
                <w:rFonts w:ascii="Trebuchet MS" w:hAnsi="Trebuchet MS" w:cs="Calibri"/>
                <w:lang w:val="en-GB"/>
              </w:rPr>
              <w:t>.</w:t>
            </w:r>
          </w:p>
        </w:tc>
      </w:tr>
      <w:tr w:rsidR="00BF2E99" w:rsidRPr="004D5B16" w:rsidTr="008546AA">
        <w:trPr>
          <w:jc w:val="center"/>
        </w:trPr>
        <w:tc>
          <w:tcPr>
            <w:tcW w:w="3572" w:type="dxa"/>
            <w:vMerge/>
            <w:shd w:val="clear" w:color="auto" w:fill="D9D9D9"/>
          </w:tcPr>
          <w:p w:rsidR="00BF2E99" w:rsidRPr="004D5B16" w:rsidRDefault="00BF2E99" w:rsidP="004106D4">
            <w:pPr>
              <w:rPr>
                <w:rFonts w:ascii="Trebuchet MS" w:hAnsi="Trebuchet MS" w:cs="Calibri"/>
                <w:b/>
                <w:lang w:val="en-GB"/>
              </w:rPr>
            </w:pPr>
          </w:p>
        </w:tc>
        <w:tc>
          <w:tcPr>
            <w:tcW w:w="5386" w:type="dxa"/>
          </w:tcPr>
          <w:p w:rsidR="00BF2E99" w:rsidRPr="004D5B16" w:rsidRDefault="00BF2E99" w:rsidP="008546AA">
            <w:pPr>
              <w:jc w:val="left"/>
              <w:rPr>
                <w:rFonts w:ascii="Trebuchet MS" w:hAnsi="Trebuchet MS" w:cs="Calibri"/>
                <w:b/>
                <w:lang w:val="en-GB"/>
              </w:rPr>
            </w:pPr>
            <w:r w:rsidRPr="004D5B16">
              <w:rPr>
                <w:rFonts w:ascii="Trebuchet MS" w:hAnsi="Trebuchet MS" w:cs="Calibri"/>
                <w:b/>
                <w:lang w:val="en-GB"/>
              </w:rPr>
              <w:t>A</w:t>
            </w:r>
            <w:r>
              <w:rPr>
                <w:rFonts w:ascii="Trebuchet MS" w:hAnsi="Trebuchet MS" w:cs="Calibri"/>
                <w:b/>
                <w:lang w:val="en-GB"/>
              </w:rPr>
              <w:t>P</w:t>
            </w:r>
            <w:r w:rsidRPr="004D5B16">
              <w:rPr>
                <w:rFonts w:ascii="Trebuchet MS" w:hAnsi="Trebuchet MS" w:cs="Calibri"/>
                <w:b/>
                <w:lang w:val="en-GB"/>
              </w:rPr>
              <w:t xml:space="preserve"> 5, OS 5.1: </w:t>
            </w:r>
          </w:p>
          <w:p w:rsidR="00BF2E99" w:rsidRPr="004D5B16" w:rsidRDefault="00BF2E99" w:rsidP="001C2A1C">
            <w:pPr>
              <w:rPr>
                <w:rFonts w:ascii="Trebuchet MS" w:hAnsi="Trebuchet MS"/>
              </w:rPr>
            </w:pPr>
            <w:r w:rsidRPr="004D5B16">
              <w:rPr>
                <w:rFonts w:ascii="Trebuchet MS" w:hAnsi="Trebuchet MS" w:cs="Calibri"/>
                <w:b/>
                <w:lang w:val="en-GB"/>
              </w:rPr>
              <w:t>Action 13</w:t>
            </w:r>
            <w:r w:rsidRPr="004D5B16">
              <w:rPr>
                <w:rStyle w:val="FootnoteReference"/>
                <w:rFonts w:ascii="Trebuchet MS" w:hAnsi="Trebuchet MS"/>
                <w:b/>
                <w:lang w:val="en-GB"/>
              </w:rPr>
              <w:footnoteReference w:id="4"/>
            </w:r>
            <w:r w:rsidRPr="004D5B16">
              <w:rPr>
                <w:rFonts w:ascii="Trebuchet MS" w:hAnsi="Trebuchet MS" w:cs="Calibri"/>
                <w:lang w:val="en-GB"/>
              </w:rPr>
              <w:t xml:space="preserve"> “</w:t>
            </w:r>
            <w:r w:rsidRPr="004D5B16">
              <w:rPr>
                <w:rFonts w:ascii="Trebuchet MS" w:hAnsi="Trebuchet MS" w:cs="Arial"/>
              </w:rPr>
              <w:t>Cre</w:t>
            </w:r>
            <w:r w:rsidRPr="004D5B16">
              <w:rPr>
                <w:rFonts w:ascii="Tahoma" w:hAnsi="Tahoma" w:cs="Tahoma"/>
              </w:rPr>
              <w:t>ș</w:t>
            </w:r>
            <w:r w:rsidRPr="004D5B16">
              <w:rPr>
                <w:rFonts w:ascii="Trebuchet MS" w:hAnsi="Trebuchet MS" w:cs="Arial"/>
              </w:rPr>
              <w:t>terea con</w:t>
            </w:r>
            <w:r w:rsidRPr="004D5B16">
              <w:rPr>
                <w:rFonts w:ascii="Tahoma" w:hAnsi="Tahoma" w:cs="Tahoma"/>
              </w:rPr>
              <w:t>ș</w:t>
            </w:r>
            <w:r w:rsidRPr="004D5B16">
              <w:rPr>
                <w:rFonts w:ascii="Trebuchet MS" w:hAnsi="Trebuchet MS" w:cs="Arial"/>
              </w:rPr>
              <w:t>tientizării privind oportunită</w:t>
            </w:r>
            <w:r w:rsidRPr="004D5B16">
              <w:rPr>
                <w:rFonts w:ascii="Tahoma" w:hAnsi="Tahoma" w:cs="Tahoma"/>
              </w:rPr>
              <w:t>ț</w:t>
            </w:r>
            <w:r w:rsidRPr="004D5B16">
              <w:rPr>
                <w:rFonts w:ascii="Trebuchet MS" w:hAnsi="Trebuchet MS" w:cs="Arial"/>
              </w:rPr>
              <w:t>ile transfrontaliere (inclusiv ocupare, îngrijirea sănătă</w:t>
            </w:r>
            <w:r w:rsidRPr="004D5B16">
              <w:rPr>
                <w:rFonts w:ascii="Tahoma" w:hAnsi="Tahoma" w:cs="Tahoma"/>
              </w:rPr>
              <w:t>ț</w:t>
            </w:r>
            <w:r w:rsidRPr="004D5B16">
              <w:rPr>
                <w:rFonts w:ascii="Trebuchet MS" w:hAnsi="Trebuchet MS" w:cs="Arial"/>
              </w:rPr>
              <w:t>ii, educa</w:t>
            </w:r>
            <w:r w:rsidRPr="004D5B16">
              <w:rPr>
                <w:rFonts w:ascii="Tahoma" w:hAnsi="Tahoma" w:cs="Tahoma"/>
              </w:rPr>
              <w:t>ț</w:t>
            </w:r>
            <w:r w:rsidRPr="004D5B16">
              <w:rPr>
                <w:rFonts w:ascii="Trebuchet MS" w:hAnsi="Trebuchet MS" w:cs="Arial"/>
              </w:rPr>
              <w:t xml:space="preserve">ie </w:t>
            </w:r>
            <w:r w:rsidRPr="004D5B16">
              <w:rPr>
                <w:rFonts w:ascii="Tahoma" w:hAnsi="Tahoma" w:cs="Tahoma"/>
              </w:rPr>
              <w:t>ș</w:t>
            </w:r>
            <w:r w:rsidRPr="004D5B16">
              <w:rPr>
                <w:rFonts w:ascii="Trebuchet MS" w:hAnsi="Trebuchet MS" w:cs="Arial"/>
              </w:rPr>
              <w:t>.a.)”.</w:t>
            </w:r>
          </w:p>
          <w:p w:rsidR="00BF2E99" w:rsidRPr="004D5B16" w:rsidRDefault="00BF2E99" w:rsidP="00BA2968">
            <w:pPr>
              <w:rPr>
                <w:rFonts w:ascii="Trebuchet MS" w:hAnsi="Trebuchet MS"/>
              </w:rPr>
            </w:pPr>
          </w:p>
        </w:tc>
        <w:tc>
          <w:tcPr>
            <w:tcW w:w="5386" w:type="dxa"/>
          </w:tcPr>
          <w:p w:rsidR="00BF2E99" w:rsidRPr="004D5B16" w:rsidRDefault="00BF2E99" w:rsidP="008546AA">
            <w:pPr>
              <w:jc w:val="left"/>
              <w:rPr>
                <w:rFonts w:ascii="Trebuchet MS" w:hAnsi="Trebuchet MS" w:cs="Calibri"/>
                <w:lang w:val="en-GB"/>
              </w:rPr>
            </w:pPr>
            <w:r w:rsidRPr="004D5B16">
              <w:rPr>
                <w:rFonts w:ascii="Trebuchet MS" w:hAnsi="Trebuchet MS" w:cs="Calibri"/>
                <w:lang w:val="en-GB"/>
              </w:rPr>
              <w:t>Propunere de modificare:</w:t>
            </w:r>
          </w:p>
          <w:p w:rsidR="00BF2E99" w:rsidRPr="004D5B16" w:rsidRDefault="00BF2E99" w:rsidP="00BA2968">
            <w:pPr>
              <w:rPr>
                <w:rFonts w:ascii="Trebuchet MS" w:hAnsi="Trebuchet MS" w:cs="Calibri"/>
                <w:lang w:val="en-GB"/>
              </w:rPr>
            </w:pPr>
            <w:r w:rsidRPr="004D5B16">
              <w:rPr>
                <w:rFonts w:ascii="Trebuchet MS" w:hAnsi="Trebuchet MS" w:cs="Calibri"/>
                <w:lang w:val="en-GB"/>
              </w:rPr>
              <w:t xml:space="preserve">13/ </w:t>
            </w:r>
            <w:r w:rsidRPr="006C2CAE">
              <w:rPr>
                <w:rFonts w:ascii="Trebuchet MS" w:hAnsi="Trebuchet MS" w:cs="Calibri"/>
                <w:lang w:val="en-GB"/>
              </w:rPr>
              <w:t>Cre</w:t>
            </w:r>
            <w:r w:rsidRPr="006C2CAE">
              <w:rPr>
                <w:rFonts w:cs="Calibri"/>
                <w:lang w:val="en-GB"/>
              </w:rPr>
              <w:t>ș</w:t>
            </w:r>
            <w:r w:rsidRPr="006C2CAE">
              <w:rPr>
                <w:rFonts w:ascii="Trebuchet MS" w:hAnsi="Trebuchet MS" w:cs="Calibri"/>
                <w:lang w:val="en-GB"/>
              </w:rPr>
              <w:t>terea gradului de con</w:t>
            </w:r>
            <w:r w:rsidRPr="006C2CAE">
              <w:rPr>
                <w:rFonts w:cs="Calibri"/>
                <w:lang w:val="en-GB"/>
              </w:rPr>
              <w:t>ș</w:t>
            </w:r>
            <w:r w:rsidRPr="006C2CAE">
              <w:rPr>
                <w:rFonts w:ascii="Trebuchet MS" w:hAnsi="Trebuchet MS" w:cs="Calibri"/>
                <w:lang w:val="en-GB"/>
              </w:rPr>
              <w:t>tientizare privind oportunită</w:t>
            </w:r>
            <w:r w:rsidRPr="006C2CAE">
              <w:rPr>
                <w:rFonts w:cs="Calibri"/>
                <w:lang w:val="en-GB"/>
              </w:rPr>
              <w:t>ț</w:t>
            </w:r>
            <w:r w:rsidRPr="006C2CAE">
              <w:rPr>
                <w:rFonts w:ascii="Trebuchet MS" w:hAnsi="Trebuchet MS" w:cs="Calibri"/>
                <w:lang w:val="en-GB"/>
              </w:rPr>
              <w:t>ile transfrontaliere (ocuparea for</w:t>
            </w:r>
            <w:r w:rsidRPr="006C2CAE">
              <w:rPr>
                <w:rFonts w:cs="Calibri"/>
                <w:lang w:val="en-GB"/>
              </w:rPr>
              <w:t>ț</w:t>
            </w:r>
            <w:r w:rsidRPr="006C2CAE">
              <w:rPr>
                <w:rFonts w:ascii="Trebuchet MS" w:hAnsi="Trebuchet MS" w:cs="Calibri"/>
                <w:lang w:val="en-GB"/>
              </w:rPr>
              <w:t>ei de muncă, asisten</w:t>
            </w:r>
            <w:r w:rsidRPr="006C2CAE">
              <w:rPr>
                <w:rFonts w:cs="Calibri"/>
                <w:lang w:val="en-GB"/>
              </w:rPr>
              <w:t>ț</w:t>
            </w:r>
            <w:r w:rsidRPr="006C2CAE">
              <w:rPr>
                <w:rFonts w:ascii="Trebuchet MS" w:hAnsi="Trebuchet MS" w:cs="Calibri"/>
                <w:lang w:val="en-GB"/>
              </w:rPr>
              <w:t>ă medicală, educa</w:t>
            </w:r>
            <w:r w:rsidRPr="006C2CAE">
              <w:rPr>
                <w:rFonts w:cs="Calibri"/>
                <w:lang w:val="en-GB"/>
              </w:rPr>
              <w:t>ț</w:t>
            </w:r>
            <w:r w:rsidRPr="006C2CAE">
              <w:rPr>
                <w:rFonts w:ascii="Trebuchet MS" w:hAnsi="Trebuchet MS" w:cs="Calibri"/>
                <w:lang w:val="en-GB"/>
              </w:rPr>
              <w:t>ie,</w:t>
            </w:r>
            <w:r w:rsidRPr="004D5B16">
              <w:rPr>
                <w:rFonts w:ascii="Trebuchet MS" w:hAnsi="Trebuchet MS" w:cs="Calibri"/>
                <w:lang w:val="en-GB"/>
              </w:rPr>
              <w:t xml:space="preserve"> etc.) for</w:t>
            </w:r>
            <w:r w:rsidRPr="004D5B16">
              <w:rPr>
                <w:rFonts w:cs="Calibri"/>
                <w:lang w:val="en-GB"/>
              </w:rPr>
              <w:t>ț</w:t>
            </w:r>
            <w:r w:rsidRPr="004D5B16">
              <w:rPr>
                <w:rFonts w:ascii="Trebuchet MS" w:hAnsi="Trebuchet MS" w:cs="Calibri"/>
                <w:lang w:val="en-GB"/>
              </w:rPr>
              <w:t xml:space="preserve">ei de muncă </w:t>
            </w:r>
            <w:r w:rsidRPr="004D5B16">
              <w:rPr>
                <w:rFonts w:cs="Calibri"/>
                <w:lang w:val="en-GB"/>
              </w:rPr>
              <w:t>ș</w:t>
            </w:r>
            <w:r w:rsidRPr="004D5B16">
              <w:rPr>
                <w:rFonts w:ascii="Trebuchet MS" w:hAnsi="Trebuchet MS" w:cs="Calibri"/>
                <w:lang w:val="en-GB"/>
              </w:rPr>
              <w:t>i vamă</w:t>
            </w:r>
            <w:r>
              <w:rPr>
                <w:rFonts w:ascii="Trebuchet MS" w:hAnsi="Trebuchet MS" w:cs="Calibri"/>
                <w:lang w:val="en-GB"/>
              </w:rPr>
              <w:t>.</w:t>
            </w:r>
          </w:p>
        </w:tc>
      </w:tr>
      <w:tr w:rsidR="00BF2E99" w:rsidRPr="006C2CAE" w:rsidTr="008546AA">
        <w:trPr>
          <w:jc w:val="center"/>
        </w:trPr>
        <w:tc>
          <w:tcPr>
            <w:tcW w:w="3572" w:type="dxa"/>
            <w:vMerge/>
            <w:shd w:val="clear" w:color="auto" w:fill="D9D9D9"/>
          </w:tcPr>
          <w:p w:rsidR="00BF2E99" w:rsidRPr="004D5B16" w:rsidRDefault="00BF2E99" w:rsidP="004106D4">
            <w:pPr>
              <w:rPr>
                <w:rFonts w:ascii="Trebuchet MS" w:hAnsi="Trebuchet MS" w:cs="Calibri"/>
                <w:b/>
                <w:lang w:val="en-GB"/>
              </w:rPr>
            </w:pPr>
          </w:p>
        </w:tc>
        <w:tc>
          <w:tcPr>
            <w:tcW w:w="10772" w:type="dxa"/>
            <w:gridSpan w:val="2"/>
          </w:tcPr>
          <w:p w:rsidR="00BF2E99" w:rsidRPr="004D56F9" w:rsidRDefault="00BF2E99" w:rsidP="008546AA">
            <w:pPr>
              <w:pStyle w:val="ListParagraph"/>
              <w:numPr>
                <w:ilvl w:val="0"/>
                <w:numId w:val="6"/>
              </w:numPr>
              <w:rPr>
                <w:rFonts w:ascii="Trebuchet MS" w:hAnsi="Trebuchet MS" w:cs="Calibri"/>
                <w:b/>
                <w:szCs w:val="22"/>
                <w:lang w:val="en-GB"/>
              </w:rPr>
            </w:pPr>
            <w:r w:rsidRPr="004D56F9">
              <w:rPr>
                <w:rFonts w:ascii="Trebuchet MS" w:hAnsi="Trebuchet MS" w:cs="Calibri"/>
                <w:b/>
                <w:szCs w:val="22"/>
                <w:lang w:val="en-GB"/>
              </w:rPr>
              <w:t>INS a propus de asemenea, sa fie adaugata o lista de provocari si necesitati:</w:t>
            </w:r>
          </w:p>
          <w:p w:rsidR="00BF2E99" w:rsidRPr="004D56F9" w:rsidRDefault="00BF2E99" w:rsidP="008546AA">
            <w:pPr>
              <w:pStyle w:val="ListParagraph"/>
              <w:numPr>
                <w:ilvl w:val="0"/>
                <w:numId w:val="8"/>
              </w:numPr>
              <w:rPr>
                <w:rFonts w:ascii="Trebuchet MS" w:hAnsi="Trebuchet MS" w:cs="Calibri"/>
                <w:szCs w:val="22"/>
                <w:lang w:val="it-IT"/>
              </w:rPr>
            </w:pPr>
            <w:r w:rsidRPr="004D56F9">
              <w:rPr>
                <w:rFonts w:ascii="Trebuchet MS" w:hAnsi="Trebuchet MS" w:cs="Calibri"/>
                <w:szCs w:val="22"/>
                <w:lang w:val="en-GB"/>
              </w:rPr>
              <w:t xml:space="preserve">Infrastructura pentru educatie, in special educatie sanitara. </w:t>
            </w:r>
            <w:r w:rsidRPr="004D56F9">
              <w:rPr>
                <w:rFonts w:ascii="Trebuchet MS" w:hAnsi="Trebuchet MS" w:cs="Calibri"/>
                <w:szCs w:val="22"/>
                <w:lang w:val="it-IT"/>
              </w:rPr>
              <w:t xml:space="preserve">Invatare de-a lungul vietii.  </w:t>
            </w:r>
          </w:p>
          <w:p w:rsidR="00BF2E99" w:rsidRPr="004D56F9" w:rsidRDefault="00BF2E99" w:rsidP="008546AA">
            <w:pPr>
              <w:pStyle w:val="ListParagraph"/>
              <w:numPr>
                <w:ilvl w:val="0"/>
                <w:numId w:val="8"/>
              </w:numPr>
              <w:rPr>
                <w:rFonts w:ascii="Trebuchet MS" w:hAnsi="Trebuchet MS"/>
                <w:szCs w:val="22"/>
                <w:lang w:val="it-IT"/>
              </w:rPr>
            </w:pPr>
            <w:r w:rsidRPr="004D56F9">
              <w:rPr>
                <w:rFonts w:ascii="Trebuchet MS" w:hAnsi="Trebuchet MS" w:cs="Calibri"/>
                <w:szCs w:val="22"/>
                <w:lang w:val="it-IT"/>
              </w:rPr>
              <w:t xml:space="preserve">Promovarea mecanismelor de cooperare in domeniul medical si </w:t>
            </w:r>
            <w:r>
              <w:rPr>
                <w:rFonts w:ascii="Trebuchet MS" w:hAnsi="Trebuchet MS" w:cs="Calibri"/>
                <w:szCs w:val="22"/>
                <w:lang w:val="it-IT"/>
              </w:rPr>
              <w:t>tranferul celor mai bune practic</w:t>
            </w:r>
            <w:r w:rsidRPr="004D56F9">
              <w:rPr>
                <w:rFonts w:ascii="Trebuchet MS" w:hAnsi="Trebuchet MS" w:cs="Calibri"/>
                <w:szCs w:val="22"/>
                <w:lang w:val="it-IT"/>
              </w:rPr>
              <w:t xml:space="preserve">i in acest domeniu (pentru servicii de urgenta in zone rurale izolate). </w:t>
            </w:r>
          </w:p>
          <w:p w:rsidR="00BF2E99" w:rsidRPr="004D56F9" w:rsidRDefault="00BF2E99" w:rsidP="008546AA">
            <w:pPr>
              <w:pStyle w:val="ListParagraph"/>
              <w:numPr>
                <w:ilvl w:val="0"/>
                <w:numId w:val="8"/>
              </w:numPr>
              <w:rPr>
                <w:rFonts w:ascii="Trebuchet MS" w:hAnsi="Trebuchet MS"/>
                <w:szCs w:val="22"/>
                <w:lang w:val="it-IT"/>
              </w:rPr>
            </w:pPr>
            <w:r w:rsidRPr="004D56F9">
              <w:rPr>
                <w:rFonts w:ascii="Trebuchet MS" w:hAnsi="Trebuchet MS" w:cs="Calibri"/>
                <w:szCs w:val="22"/>
                <w:lang w:val="it-IT"/>
              </w:rPr>
              <w:t>Dezvoltarea infrastructurii de “utilitati verzi” pentru provizii de apa potabila, incalzire, colecta</w:t>
            </w:r>
            <w:r>
              <w:rPr>
                <w:rFonts w:ascii="Trebuchet MS" w:hAnsi="Trebuchet MS" w:cs="Calibri"/>
                <w:szCs w:val="22"/>
                <w:lang w:val="it-IT"/>
              </w:rPr>
              <w:t>r</w:t>
            </w:r>
            <w:r w:rsidRPr="004D56F9">
              <w:rPr>
                <w:rFonts w:ascii="Trebuchet MS" w:hAnsi="Trebuchet MS" w:cs="Calibri"/>
                <w:szCs w:val="22"/>
                <w:lang w:val="it-IT"/>
              </w:rPr>
              <w:t>ea si tratarea deseurilor si a apei uzate.</w:t>
            </w:r>
          </w:p>
          <w:p w:rsidR="00BF2E99" w:rsidRPr="004D56F9" w:rsidRDefault="00BF2E99" w:rsidP="008546AA">
            <w:pPr>
              <w:pStyle w:val="ListParagraph"/>
              <w:numPr>
                <w:ilvl w:val="0"/>
                <w:numId w:val="8"/>
              </w:numPr>
              <w:rPr>
                <w:rFonts w:ascii="Trebuchet MS" w:hAnsi="Trebuchet MS"/>
                <w:szCs w:val="22"/>
                <w:lang w:val="it-IT"/>
              </w:rPr>
            </w:pPr>
            <w:r w:rsidRPr="004D56F9">
              <w:rPr>
                <w:rFonts w:ascii="Trebuchet MS" w:hAnsi="Trebuchet MS" w:cs="Calibri"/>
                <w:szCs w:val="22"/>
                <w:lang w:val="it-IT"/>
              </w:rPr>
              <w:t>Dezvoltarea de metode noi si cai pentru furnizarea de servicii medicale eficiente (in afara cel</w:t>
            </w:r>
            <w:r>
              <w:rPr>
                <w:rFonts w:ascii="Trebuchet MS" w:hAnsi="Trebuchet MS" w:cs="Calibri"/>
                <w:szCs w:val="22"/>
                <w:lang w:val="it-IT"/>
              </w:rPr>
              <w:t>or</w:t>
            </w:r>
            <w:r w:rsidRPr="004D56F9">
              <w:rPr>
                <w:rFonts w:ascii="Trebuchet MS" w:hAnsi="Trebuchet MS" w:cs="Calibri"/>
                <w:szCs w:val="22"/>
                <w:lang w:val="it-IT"/>
              </w:rPr>
              <w:t xml:space="preserve"> de urgenta), in special in zonele rurale.</w:t>
            </w:r>
          </w:p>
        </w:tc>
      </w:tr>
      <w:tr w:rsidR="00BF2E99" w:rsidRPr="004D5B16" w:rsidTr="008546AA">
        <w:trPr>
          <w:jc w:val="center"/>
        </w:trPr>
        <w:tc>
          <w:tcPr>
            <w:tcW w:w="3572" w:type="dxa"/>
            <w:vMerge w:val="restart"/>
            <w:shd w:val="clear" w:color="auto" w:fill="D9D9D9"/>
          </w:tcPr>
          <w:p w:rsidR="00BF2E99" w:rsidRPr="004D5B16" w:rsidRDefault="00BF2E99" w:rsidP="004106D4">
            <w:pPr>
              <w:rPr>
                <w:rFonts w:ascii="Trebuchet MS" w:hAnsi="Trebuchet MS"/>
                <w:b/>
                <w:lang w:val="en-GB"/>
              </w:rPr>
            </w:pPr>
            <w:r w:rsidRPr="004D5B16">
              <w:rPr>
                <w:rFonts w:ascii="Trebuchet MS" w:hAnsi="Trebuchet MS" w:cs="Calibri"/>
                <w:b/>
                <w:lang w:val="en-GB"/>
              </w:rPr>
              <w:t>P</w:t>
            </w:r>
            <w:r>
              <w:rPr>
                <w:rFonts w:ascii="Trebuchet MS" w:hAnsi="Trebuchet MS" w:cs="Calibri"/>
                <w:b/>
                <w:lang w:val="en-GB"/>
              </w:rPr>
              <w:t>unct de vedere</w:t>
            </w:r>
          </w:p>
        </w:tc>
        <w:tc>
          <w:tcPr>
            <w:tcW w:w="10772" w:type="dxa"/>
            <w:gridSpan w:val="2"/>
          </w:tcPr>
          <w:p w:rsidR="00BF2E99" w:rsidRPr="004D56F9" w:rsidRDefault="00BF2E99" w:rsidP="008546AA">
            <w:pPr>
              <w:pStyle w:val="ListParagraph"/>
              <w:numPr>
                <w:ilvl w:val="0"/>
                <w:numId w:val="7"/>
              </w:numPr>
              <w:rPr>
                <w:rFonts w:ascii="Trebuchet MS" w:hAnsi="Trebuchet MS" w:cs="Calibri"/>
                <w:szCs w:val="22"/>
                <w:lang w:val="en-GB"/>
              </w:rPr>
            </w:pPr>
            <w:r w:rsidRPr="006C2CAE">
              <w:rPr>
                <w:rFonts w:ascii="Trebuchet MS" w:hAnsi="Trebuchet MS" w:cs="Calibri"/>
                <w:szCs w:val="22"/>
                <w:lang w:val="it-IT"/>
              </w:rPr>
              <w:t xml:space="preserve">Daca prima actiune indicativa din coloana din stanga pare sa necesite o schimbare a evidentierii, urmatoarele doua sunt conforme textului in limba engleza. </w:t>
            </w:r>
            <w:r w:rsidRPr="004D56F9">
              <w:rPr>
                <w:rFonts w:ascii="Trebuchet MS" w:hAnsi="Trebuchet MS" w:cs="Calibri"/>
                <w:szCs w:val="22"/>
                <w:lang w:val="en-GB"/>
              </w:rPr>
              <w:t>In ceea ce priveste prima remarca, INS solicita o schmbare a evidentierii de la modernizarea serviciilor publice la sustinerea investitiilor in “echipament si infrastructura pentru modernizarea serviciilor publice in zona transfrontaleira”. Din pacate, FEDR nu poate finanta activitati care tintesc doar achizitionarea echipamentelor pentru servicii publice. Aceste tipuri de investiti sunt sustinute doar ca parte a unor actiuni mai generale de dezvoltare</w:t>
            </w:r>
            <w:r>
              <w:rPr>
                <w:rFonts w:ascii="Trebuchet MS" w:hAnsi="Trebuchet MS" w:cs="Calibri"/>
                <w:szCs w:val="22"/>
                <w:lang w:val="en-GB"/>
              </w:rPr>
              <w:t xml:space="preserve"> </w:t>
            </w:r>
            <w:r w:rsidRPr="004D56F9">
              <w:rPr>
                <w:rFonts w:ascii="Trebuchet MS" w:hAnsi="Trebuchet MS" w:cs="Calibri"/>
                <w:szCs w:val="22"/>
                <w:lang w:val="en-GB"/>
              </w:rPr>
              <w:t>a capacitatii administrative de a furniza servicii. Mai mult decat atat, ar restrictona considerabil tipul de activitati care pot fi sustinute de program in scopul sustinerii mo</w:t>
            </w:r>
            <w:r>
              <w:rPr>
                <w:rFonts w:ascii="Trebuchet MS" w:hAnsi="Trebuchet MS" w:cs="Calibri"/>
                <w:szCs w:val="22"/>
                <w:lang w:val="en-GB"/>
              </w:rPr>
              <w:t>d</w:t>
            </w:r>
            <w:r w:rsidRPr="004D56F9">
              <w:rPr>
                <w:rFonts w:ascii="Trebuchet MS" w:hAnsi="Trebuchet MS" w:cs="Calibri"/>
                <w:szCs w:val="22"/>
                <w:lang w:val="en-GB"/>
              </w:rPr>
              <w:t>ernizar</w:t>
            </w:r>
            <w:r>
              <w:rPr>
                <w:rFonts w:ascii="Trebuchet MS" w:hAnsi="Trebuchet MS" w:cs="Calibri"/>
                <w:szCs w:val="22"/>
                <w:lang w:val="en-GB"/>
              </w:rPr>
              <w:t>ii serviciilor publice (de ex. i</w:t>
            </w:r>
            <w:r w:rsidRPr="004D56F9">
              <w:rPr>
                <w:rFonts w:ascii="Trebuchet MS" w:hAnsi="Trebuchet MS" w:cs="Calibri"/>
                <w:szCs w:val="22"/>
                <w:lang w:val="en-GB"/>
              </w:rPr>
              <w:t>nstruiri sau schimburi de experienta, adoptarea unor procedur</w:t>
            </w:r>
            <w:r>
              <w:rPr>
                <w:rFonts w:ascii="Trebuchet MS" w:hAnsi="Trebuchet MS" w:cs="Calibri"/>
                <w:szCs w:val="22"/>
                <w:lang w:val="en-GB"/>
              </w:rPr>
              <w:t>i comune peste granita</w:t>
            </w:r>
            <w:r w:rsidRPr="004D56F9">
              <w:rPr>
                <w:rFonts w:ascii="Trebuchet MS" w:hAnsi="Trebuchet MS" w:cs="Calibri"/>
                <w:szCs w:val="22"/>
                <w:lang w:val="en-GB"/>
              </w:rPr>
              <w:t xml:space="preserve">, etc). </w:t>
            </w:r>
          </w:p>
        </w:tc>
      </w:tr>
      <w:tr w:rsidR="00BF2E99" w:rsidRPr="006C2CAE" w:rsidTr="008546AA">
        <w:trPr>
          <w:jc w:val="center"/>
        </w:trPr>
        <w:tc>
          <w:tcPr>
            <w:tcW w:w="3572" w:type="dxa"/>
            <w:vMerge/>
            <w:shd w:val="clear" w:color="auto" w:fill="D9D9D9"/>
          </w:tcPr>
          <w:p w:rsidR="00BF2E99" w:rsidRPr="004D5B16" w:rsidRDefault="00BF2E99" w:rsidP="004106D4">
            <w:pPr>
              <w:rPr>
                <w:rFonts w:ascii="Trebuchet MS" w:hAnsi="Trebuchet MS"/>
                <w:b/>
                <w:lang w:val="en-GB"/>
              </w:rPr>
            </w:pPr>
          </w:p>
        </w:tc>
        <w:tc>
          <w:tcPr>
            <w:tcW w:w="10772" w:type="dxa"/>
            <w:gridSpan w:val="2"/>
          </w:tcPr>
          <w:p w:rsidR="00BF2E99" w:rsidRPr="004D56F9" w:rsidRDefault="00BF2E99" w:rsidP="008546AA">
            <w:pPr>
              <w:pStyle w:val="ListParagraph"/>
              <w:numPr>
                <w:ilvl w:val="0"/>
                <w:numId w:val="7"/>
              </w:numPr>
              <w:rPr>
                <w:rFonts w:ascii="Trebuchet MS" w:hAnsi="Trebuchet MS"/>
                <w:szCs w:val="22"/>
                <w:lang w:val="it-IT"/>
              </w:rPr>
            </w:pPr>
            <w:r w:rsidRPr="004D56F9">
              <w:rPr>
                <w:rFonts w:ascii="Trebuchet MS" w:hAnsi="Trebuchet MS" w:cs="Calibri"/>
                <w:szCs w:val="22"/>
                <w:lang w:val="it-IT"/>
              </w:rPr>
              <w:t xml:space="preserve">Provocarile si necesitatile propuse sunt relevante si sunt déjà incluse in provocarile si necesitatile identificate in Analiza Teritoriala a zonei transfrontaliere. Dat fiind posibila suprapunere cu actiunile indicative ale PO nationale, doar unele dintre acestea sunt incluse in actiunile indicative ale draftului PCT RO-BG 2014-2020. Atata timp cat formularea practica include o abordare si un caracter tranfrontalier, provocarile/ necesitatile A, B, D sunt incluse in actiunile indicative ale OT 11 si ale OT 8 (invatare de-a lungul intregii vieti) ale proiectului de PO. Provocarea C este doar partial inclusa in actiunile indicative ale OT 11 si OT 5, in activitatile indicative care vizeaza asigurarea mai buna a serviciilor publice comune transfrontaliere (de ex. schimburi de experienta in domeniu gestionarii deseurilor si al “utilitatilor verzi”) si in activitatile care vizeaza prevenirea riscului (pentru poluare cu ape uzate, deseuri solide, etc.). Mai mult, dezvoltarea de “utilitati verzi” va fi puternic finantata prin PO nationale in Romania si Bulgaria. </w:t>
            </w:r>
          </w:p>
        </w:tc>
      </w:tr>
    </w:tbl>
    <w:p w:rsidR="00BF2E99" w:rsidRPr="00594821" w:rsidRDefault="00BF2E99" w:rsidP="004106D4">
      <w:pPr>
        <w:rPr>
          <w:rFonts w:ascii="Trebuchet MS" w:hAnsi="Trebuchet MS"/>
          <w:lang w:val="it-IT"/>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BF2E99" w:rsidRPr="006C2CAE"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sidRPr="004D5B16">
              <w:rPr>
                <w:rFonts w:ascii="Trebuchet MS" w:hAnsi="Trebuchet MS" w:cs="Calibri"/>
                <w:b/>
                <w:lang w:val="en-GB"/>
              </w:rPr>
              <w:t>Instituti</w:t>
            </w:r>
            <w:r>
              <w:rPr>
                <w:rFonts w:ascii="Trebuchet MS" w:hAnsi="Trebuchet MS" w:cs="Calibri"/>
                <w:b/>
                <w:lang w:val="en-GB"/>
              </w:rPr>
              <w:t>e</w:t>
            </w:r>
          </w:p>
        </w:tc>
        <w:tc>
          <w:tcPr>
            <w:tcW w:w="10772" w:type="dxa"/>
            <w:shd w:val="clear" w:color="auto" w:fill="D9D9D9"/>
          </w:tcPr>
          <w:p w:rsidR="00BF2E99" w:rsidRPr="00B55F8E" w:rsidRDefault="00BF2E99" w:rsidP="00B55F8E">
            <w:pPr>
              <w:jc w:val="center"/>
              <w:rPr>
                <w:rFonts w:ascii="Trebuchet MS" w:hAnsi="Trebuchet MS"/>
                <w:b/>
                <w:lang w:val="it-IT"/>
              </w:rPr>
            </w:pPr>
            <w:r w:rsidRPr="00B55F8E">
              <w:rPr>
                <w:rFonts w:ascii="Trebuchet MS" w:hAnsi="Trebuchet MS" w:cs="Calibri"/>
                <w:b/>
                <w:lang w:val="it-IT"/>
              </w:rPr>
              <w:t>2. Ministerul Mediului si Apelor, Bulgaria</w:t>
            </w:r>
          </w:p>
        </w:tc>
      </w:tr>
      <w:tr w:rsidR="00BF2E99" w:rsidRPr="006C2CAE" w:rsidTr="008546AA">
        <w:trPr>
          <w:jc w:val="center"/>
        </w:trPr>
        <w:tc>
          <w:tcPr>
            <w:tcW w:w="3572" w:type="dxa"/>
            <w:shd w:val="clear" w:color="auto" w:fill="D9D9D9"/>
          </w:tcPr>
          <w:p w:rsidR="00BF2E99" w:rsidRPr="00B55F8E" w:rsidRDefault="00BF2E99" w:rsidP="00AA7573">
            <w:pPr>
              <w:jc w:val="left"/>
              <w:rPr>
                <w:rFonts w:ascii="Trebuchet MS" w:hAnsi="Trebuchet MS"/>
                <w:b/>
                <w:lang w:val="it-IT"/>
              </w:rPr>
            </w:pPr>
            <w:r w:rsidRPr="00B55F8E">
              <w:rPr>
                <w:rFonts w:ascii="Trebuchet MS" w:hAnsi="Trebuchet MS" w:cs="Calibri"/>
                <w:b/>
                <w:lang w:val="it-IT"/>
              </w:rPr>
              <w:t>Prop</w:t>
            </w:r>
            <w:r>
              <w:rPr>
                <w:rFonts w:ascii="Trebuchet MS" w:hAnsi="Trebuchet MS" w:cs="Calibri"/>
                <w:b/>
                <w:lang w:val="it-IT"/>
              </w:rPr>
              <w:t>unere</w:t>
            </w:r>
            <w:r w:rsidRPr="00B55F8E">
              <w:rPr>
                <w:rFonts w:ascii="Trebuchet MS" w:hAnsi="Trebuchet MS" w:cs="Calibri"/>
                <w:b/>
                <w:lang w:val="it-IT"/>
              </w:rPr>
              <w:t>/</w:t>
            </w:r>
            <w:r>
              <w:rPr>
                <w:rFonts w:ascii="Trebuchet MS" w:hAnsi="Trebuchet MS" w:cs="Calibri"/>
                <w:b/>
                <w:lang w:val="it-IT"/>
              </w:rPr>
              <w:t xml:space="preserve"> modificari </w:t>
            </w:r>
            <w:r w:rsidRPr="00B55F8E">
              <w:rPr>
                <w:rFonts w:ascii="Trebuchet MS" w:hAnsi="Trebuchet MS" w:cs="Calibri"/>
                <w:b/>
                <w:lang w:val="it-IT"/>
              </w:rPr>
              <w:t>prop</w:t>
            </w:r>
            <w:r>
              <w:rPr>
                <w:rFonts w:ascii="Trebuchet MS" w:hAnsi="Trebuchet MS" w:cs="Calibri"/>
                <w:b/>
                <w:lang w:val="it-IT"/>
              </w:rPr>
              <w:t>use</w:t>
            </w:r>
          </w:p>
        </w:tc>
        <w:tc>
          <w:tcPr>
            <w:tcW w:w="10772" w:type="dxa"/>
          </w:tcPr>
          <w:p w:rsidR="00BF2E99" w:rsidRPr="00B55F8E" w:rsidRDefault="00BF2E99" w:rsidP="00EC7718">
            <w:pPr>
              <w:rPr>
                <w:rFonts w:ascii="Trebuchet MS" w:hAnsi="Trebuchet MS" w:cs="Calibri"/>
                <w:lang w:val="it-IT"/>
              </w:rPr>
            </w:pPr>
            <w:r w:rsidRPr="00B55F8E">
              <w:rPr>
                <w:rFonts w:ascii="Trebuchet MS" w:hAnsi="Trebuchet MS" w:cs="Calibri"/>
                <w:lang w:val="it-IT"/>
              </w:rPr>
              <w:t xml:space="preserve">Obiectivele tematice (TO) 6, 8 si 11 sa fie formulate in linie cu ultima versiune a Acordului de Parteneriat (datat 10-Mar-2014), </w:t>
            </w:r>
            <w:r>
              <w:rPr>
                <w:rFonts w:ascii="Trebuchet MS" w:hAnsi="Trebuchet MS" w:cs="Calibri"/>
                <w:lang w:val="it-IT"/>
              </w:rPr>
              <w:t>respectiv</w:t>
            </w:r>
            <w:r w:rsidRPr="00B55F8E">
              <w:rPr>
                <w:rFonts w:ascii="Trebuchet MS" w:hAnsi="Trebuchet MS" w:cs="Calibri"/>
                <w:lang w:val="it-IT"/>
              </w:rPr>
              <w:t>:</w:t>
            </w:r>
          </w:p>
          <w:p w:rsidR="00BF2E99" w:rsidRPr="004D56F9" w:rsidRDefault="00BF2E99" w:rsidP="008546AA">
            <w:pPr>
              <w:pStyle w:val="ListParagraph"/>
              <w:numPr>
                <w:ilvl w:val="0"/>
                <w:numId w:val="10"/>
              </w:numPr>
              <w:rPr>
                <w:rFonts w:ascii="Trebuchet MS" w:hAnsi="Trebuchet MS" w:cs="Calibri"/>
                <w:szCs w:val="22"/>
                <w:lang w:val="it-IT"/>
              </w:rPr>
            </w:pPr>
            <w:r w:rsidRPr="004D56F9">
              <w:rPr>
                <w:rFonts w:ascii="Trebuchet MS" w:hAnsi="Trebuchet MS" w:cs="Calibri"/>
                <w:szCs w:val="22"/>
                <w:lang w:val="it-IT"/>
              </w:rPr>
              <w:t>TO 6 – Pastrarea si protejarea mediului si promovarea eficientei resurselor;</w:t>
            </w:r>
          </w:p>
          <w:p w:rsidR="00BF2E99" w:rsidRPr="004D56F9" w:rsidRDefault="00BF2E99" w:rsidP="008546AA">
            <w:pPr>
              <w:pStyle w:val="ListParagraph"/>
              <w:numPr>
                <w:ilvl w:val="0"/>
                <w:numId w:val="10"/>
              </w:numPr>
              <w:rPr>
                <w:rFonts w:ascii="Trebuchet MS" w:hAnsi="Trebuchet MS" w:cs="Calibri"/>
                <w:szCs w:val="22"/>
                <w:lang w:val="it-IT"/>
              </w:rPr>
            </w:pPr>
            <w:r w:rsidRPr="004D56F9">
              <w:rPr>
                <w:rFonts w:ascii="Trebuchet MS" w:hAnsi="Trebuchet MS" w:cs="Calibri"/>
                <w:szCs w:val="22"/>
                <w:lang w:val="it-IT"/>
              </w:rPr>
              <w:t>TO 8 – Promovarea locurilor de munca durabile si de calitate si sustinerea mobilitatii muncii;</w:t>
            </w:r>
          </w:p>
          <w:p w:rsidR="00BF2E99" w:rsidRPr="004D56F9" w:rsidRDefault="00BF2E99" w:rsidP="008546AA">
            <w:pPr>
              <w:pStyle w:val="ListParagraph"/>
              <w:numPr>
                <w:ilvl w:val="0"/>
                <w:numId w:val="10"/>
              </w:numPr>
              <w:rPr>
                <w:rFonts w:ascii="Trebuchet MS" w:hAnsi="Trebuchet MS"/>
                <w:szCs w:val="22"/>
                <w:lang w:val="it-IT"/>
              </w:rPr>
            </w:pPr>
            <w:r w:rsidRPr="004D56F9">
              <w:rPr>
                <w:rFonts w:ascii="Trebuchet MS" w:hAnsi="Trebuchet MS" w:cs="Calibri"/>
                <w:szCs w:val="22"/>
                <w:lang w:val="it-IT"/>
              </w:rPr>
              <w:t>TO 11 – dezvoltarea capacitatii institutionale a autoritatilor publice si a partilor interesate si stimularea unei administgratii publice eficiente.</w:t>
            </w:r>
          </w:p>
        </w:tc>
      </w:tr>
      <w:tr w:rsidR="00BF2E99" w:rsidRPr="004D5B16"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sidRPr="004D5B16">
              <w:rPr>
                <w:rFonts w:ascii="Trebuchet MS" w:hAnsi="Trebuchet MS" w:cs="Calibri"/>
                <w:b/>
                <w:lang w:val="en-GB"/>
              </w:rPr>
              <w:t>P</w:t>
            </w:r>
            <w:r>
              <w:rPr>
                <w:rFonts w:ascii="Trebuchet MS" w:hAnsi="Trebuchet MS" w:cs="Calibri"/>
                <w:b/>
                <w:lang w:val="en-GB"/>
              </w:rPr>
              <w:t xml:space="preserve">unct de vedere </w:t>
            </w:r>
          </w:p>
        </w:tc>
        <w:tc>
          <w:tcPr>
            <w:tcW w:w="10772" w:type="dxa"/>
          </w:tcPr>
          <w:p w:rsidR="00BF2E99" w:rsidRPr="004D5B16" w:rsidRDefault="00BF2E99" w:rsidP="00EC7718">
            <w:pPr>
              <w:rPr>
                <w:rFonts w:ascii="Trebuchet MS" w:hAnsi="Trebuchet MS" w:cs="Calibri"/>
                <w:b/>
                <w:lang w:val="en-GB"/>
              </w:rPr>
            </w:pPr>
            <w:r>
              <w:rPr>
                <w:rFonts w:ascii="Trebuchet MS" w:hAnsi="Trebuchet MS" w:cs="Calibri"/>
                <w:b/>
                <w:lang w:val="en-GB"/>
              </w:rPr>
              <w:t>Formularea Obiectivului Tematic a fost modificata pentru a corespunde ultimei versiuni a regulamentului FEDR.</w:t>
            </w:r>
          </w:p>
        </w:tc>
      </w:tr>
    </w:tbl>
    <w:p w:rsidR="00BF2E99" w:rsidRPr="004D5B16" w:rsidRDefault="00BF2E99" w:rsidP="004106D4">
      <w:pPr>
        <w:rPr>
          <w:rFonts w:ascii="Trebuchet MS" w:hAnsi="Trebuchet MS"/>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BF2E99" w:rsidRPr="004D5B16"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Pr>
                <w:rFonts w:ascii="Trebuchet MS" w:hAnsi="Trebuchet MS" w:cs="Calibri"/>
                <w:b/>
                <w:lang w:val="en-GB"/>
              </w:rPr>
              <w:t>Institutie</w:t>
            </w:r>
          </w:p>
        </w:tc>
        <w:tc>
          <w:tcPr>
            <w:tcW w:w="10772" w:type="dxa"/>
            <w:shd w:val="clear" w:color="auto" w:fill="D9D9D9"/>
          </w:tcPr>
          <w:p w:rsidR="00BF2E99" w:rsidRPr="004D5B16" w:rsidRDefault="00BF2E99" w:rsidP="00B55F8E">
            <w:pPr>
              <w:jc w:val="center"/>
              <w:rPr>
                <w:rFonts w:ascii="Trebuchet MS" w:hAnsi="Trebuchet MS"/>
                <w:b/>
                <w:lang w:val="en-GB"/>
              </w:rPr>
            </w:pPr>
            <w:r>
              <w:rPr>
                <w:rFonts w:ascii="Trebuchet MS" w:hAnsi="Trebuchet MS" w:cs="Calibri"/>
                <w:b/>
                <w:lang w:val="en-GB"/>
              </w:rPr>
              <w:t xml:space="preserve">3. Directia de Bazin a Marii Negre, </w:t>
            </w:r>
            <w:r w:rsidRPr="004D5B16">
              <w:rPr>
                <w:rFonts w:ascii="Trebuchet MS" w:hAnsi="Trebuchet MS" w:cs="Calibri"/>
                <w:b/>
                <w:lang w:val="en-GB"/>
              </w:rPr>
              <w:t>Bulgaria</w:t>
            </w:r>
          </w:p>
        </w:tc>
      </w:tr>
      <w:tr w:rsidR="00BF2E99" w:rsidRPr="006C2CAE"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sidRPr="00B55F8E">
              <w:rPr>
                <w:rFonts w:ascii="Trebuchet MS" w:hAnsi="Trebuchet MS" w:cs="Calibri"/>
                <w:b/>
                <w:lang w:val="it-IT"/>
              </w:rPr>
              <w:t>Prop</w:t>
            </w:r>
            <w:r>
              <w:rPr>
                <w:rFonts w:ascii="Trebuchet MS" w:hAnsi="Trebuchet MS" w:cs="Calibri"/>
                <w:b/>
                <w:lang w:val="it-IT"/>
              </w:rPr>
              <w:t>unere</w:t>
            </w:r>
            <w:r w:rsidRPr="00B55F8E">
              <w:rPr>
                <w:rFonts w:ascii="Trebuchet MS" w:hAnsi="Trebuchet MS" w:cs="Calibri"/>
                <w:b/>
                <w:lang w:val="it-IT"/>
              </w:rPr>
              <w:t>/</w:t>
            </w:r>
            <w:r>
              <w:rPr>
                <w:rFonts w:ascii="Trebuchet MS" w:hAnsi="Trebuchet MS" w:cs="Calibri"/>
                <w:b/>
                <w:lang w:val="it-IT"/>
              </w:rPr>
              <w:t xml:space="preserve"> modificari </w:t>
            </w:r>
            <w:r w:rsidRPr="00B55F8E">
              <w:rPr>
                <w:rFonts w:ascii="Trebuchet MS" w:hAnsi="Trebuchet MS" w:cs="Calibri"/>
                <w:b/>
                <w:lang w:val="it-IT"/>
              </w:rPr>
              <w:t>prop</w:t>
            </w:r>
            <w:r>
              <w:rPr>
                <w:rFonts w:ascii="Trebuchet MS" w:hAnsi="Trebuchet MS" w:cs="Calibri"/>
                <w:b/>
                <w:lang w:val="it-IT"/>
              </w:rPr>
              <w:t>use</w:t>
            </w:r>
          </w:p>
        </w:tc>
        <w:tc>
          <w:tcPr>
            <w:tcW w:w="10772" w:type="dxa"/>
          </w:tcPr>
          <w:p w:rsidR="00BF2E99" w:rsidRPr="004D5B16" w:rsidRDefault="00BF2E99" w:rsidP="00EC7718">
            <w:pPr>
              <w:rPr>
                <w:rFonts w:ascii="Trebuchet MS" w:hAnsi="Trebuchet MS" w:cs="Calibri"/>
                <w:lang w:val="en-GB"/>
              </w:rPr>
            </w:pPr>
            <w:r w:rsidRPr="00AA7573">
              <w:rPr>
                <w:rFonts w:ascii="Trebuchet MS" w:hAnsi="Trebuchet MS" w:cs="Calibri"/>
                <w:lang w:val="en-GB"/>
              </w:rPr>
              <w:t xml:space="preserve">Directia de Bazin a Marii Negre </w:t>
            </w:r>
            <w:r>
              <w:rPr>
                <w:rFonts w:ascii="Trebuchet MS" w:hAnsi="Trebuchet MS" w:cs="Calibri"/>
                <w:lang w:val="en-GB"/>
              </w:rPr>
              <w:t>solicita ca AP/PI/OS sa includa “sa dobandeasca o stare ecologica buna a apei” in cadrul Obiectivului Specific 3.2</w:t>
            </w:r>
            <w:r w:rsidRPr="004D5B16">
              <w:rPr>
                <w:rFonts w:ascii="Trebuchet MS" w:hAnsi="Trebuchet MS" w:cs="Calibri"/>
                <w:lang w:val="en-GB"/>
              </w:rPr>
              <w:t>.</w:t>
            </w:r>
          </w:p>
          <w:p w:rsidR="00BF2E99" w:rsidRPr="00594821" w:rsidRDefault="00BF2E99" w:rsidP="00EC7718">
            <w:pPr>
              <w:rPr>
                <w:rFonts w:ascii="Trebuchet MS" w:hAnsi="Trebuchet MS" w:cs="Calibri"/>
                <w:b/>
                <w:lang w:val="it-IT"/>
              </w:rPr>
            </w:pPr>
            <w:r w:rsidRPr="00594821">
              <w:rPr>
                <w:rFonts w:ascii="Trebuchet MS" w:hAnsi="Trebuchet MS" w:cs="Calibri"/>
                <w:b/>
                <w:lang w:val="it-IT"/>
              </w:rPr>
              <w:t>Existent</w:t>
            </w:r>
          </w:p>
          <w:p w:rsidR="00BF2E99" w:rsidRPr="00594821" w:rsidRDefault="00BF2E99" w:rsidP="00EC7718">
            <w:pPr>
              <w:rPr>
                <w:rFonts w:ascii="Trebuchet MS" w:hAnsi="Trebuchet MS" w:cs="Calibri"/>
                <w:lang w:val="it-IT"/>
              </w:rPr>
            </w:pPr>
            <w:r w:rsidRPr="00AA7573">
              <w:rPr>
                <w:rFonts w:ascii="Trebuchet MS" w:hAnsi="Trebuchet MS" w:cs="Calibri"/>
                <w:lang w:val="it-IT"/>
              </w:rPr>
              <w:t>Obiectivul Specific 3.2</w:t>
            </w:r>
            <w:r w:rsidRPr="004D5B16">
              <w:rPr>
                <w:rStyle w:val="FootnoteReference"/>
                <w:rFonts w:ascii="Trebuchet MS" w:hAnsi="Trebuchet MS"/>
                <w:lang w:val="en-GB"/>
              </w:rPr>
              <w:footnoteReference w:id="5"/>
            </w:r>
            <w:r w:rsidRPr="00AA7573">
              <w:rPr>
                <w:rFonts w:ascii="Trebuchet MS" w:hAnsi="Trebuchet MS" w:cs="Calibri"/>
                <w:lang w:val="it-IT"/>
              </w:rPr>
              <w:t xml:space="preserve">: Sa sporeasca dezvoltarea durabila a ecosistemelor din zona transfrontaliera si infrastructura verde. </w:t>
            </w:r>
          </w:p>
          <w:p w:rsidR="00BF2E99" w:rsidRPr="00594821" w:rsidRDefault="00BF2E99" w:rsidP="00EC7718">
            <w:pPr>
              <w:rPr>
                <w:rFonts w:ascii="Trebuchet MS" w:hAnsi="Trebuchet MS" w:cs="Calibri"/>
                <w:b/>
                <w:lang w:val="it-IT"/>
              </w:rPr>
            </w:pPr>
            <w:r w:rsidRPr="00594821">
              <w:rPr>
                <w:rFonts w:ascii="Trebuchet MS" w:hAnsi="Trebuchet MS" w:cs="Calibri"/>
                <w:b/>
                <w:lang w:val="it-IT"/>
              </w:rPr>
              <w:t xml:space="preserve">Propus </w:t>
            </w:r>
          </w:p>
          <w:p w:rsidR="00BF2E99" w:rsidRPr="00594821" w:rsidRDefault="00BF2E99" w:rsidP="00EC7718">
            <w:pPr>
              <w:rPr>
                <w:rFonts w:ascii="Trebuchet MS" w:hAnsi="Trebuchet MS"/>
                <w:lang w:val="it-IT"/>
              </w:rPr>
            </w:pPr>
            <w:r w:rsidRPr="00AA7573">
              <w:rPr>
                <w:rFonts w:ascii="Trebuchet MS" w:hAnsi="Trebuchet MS" w:cs="Calibri"/>
                <w:lang w:val="it-IT"/>
              </w:rPr>
              <w:t>Obiectivul Specific 3.2: Sa sporeasca dezvoltarea durabila a ecosistemelor din zona transfrontaliera si infrastructura verde</w:t>
            </w:r>
            <w:r>
              <w:rPr>
                <w:rFonts w:ascii="Trebuchet MS" w:hAnsi="Trebuchet MS" w:cs="Calibri"/>
                <w:lang w:val="it-IT"/>
              </w:rPr>
              <w:t xml:space="preserve"> si sa dobandeasca o stare ecologica buna a apei</w:t>
            </w:r>
            <w:r w:rsidRPr="00AA7573">
              <w:rPr>
                <w:rFonts w:ascii="Trebuchet MS" w:hAnsi="Trebuchet MS" w:cs="Calibri"/>
                <w:lang w:val="it-IT"/>
              </w:rPr>
              <w:t xml:space="preserve">. </w:t>
            </w:r>
          </w:p>
        </w:tc>
      </w:tr>
      <w:tr w:rsidR="00BF2E99" w:rsidRPr="006C2CAE"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sidRPr="004D5B16">
              <w:rPr>
                <w:rFonts w:ascii="Trebuchet MS" w:hAnsi="Trebuchet MS" w:cs="Calibri"/>
                <w:b/>
                <w:lang w:val="en-GB"/>
              </w:rPr>
              <w:t>P</w:t>
            </w:r>
            <w:r>
              <w:rPr>
                <w:rFonts w:ascii="Trebuchet MS" w:hAnsi="Trebuchet MS" w:cs="Calibri"/>
                <w:b/>
                <w:lang w:val="en-GB"/>
              </w:rPr>
              <w:t xml:space="preserve">unct de vedere </w:t>
            </w:r>
          </w:p>
        </w:tc>
        <w:tc>
          <w:tcPr>
            <w:tcW w:w="10772" w:type="dxa"/>
          </w:tcPr>
          <w:p w:rsidR="00BF2E99" w:rsidRDefault="00BF2E99" w:rsidP="00AF5865">
            <w:pPr>
              <w:rPr>
                <w:rFonts w:ascii="Trebuchet MS" w:hAnsi="Trebuchet MS" w:cs="Arial"/>
                <w:bCs/>
                <w:sz w:val="24"/>
                <w:szCs w:val="24"/>
                <w:lang w:val="it-IT"/>
              </w:rPr>
            </w:pPr>
            <w:r>
              <w:rPr>
                <w:rFonts w:ascii="Trebuchet MS" w:hAnsi="Trebuchet MS" w:cs="Calibri"/>
                <w:color w:val="000000"/>
                <w:lang w:val="en-GB" w:eastAsia="fr-FR"/>
              </w:rPr>
              <w:t>Data fiind rearanjarea OS in ultimul draft al OP, OS 3.2 a devenit OS 2.2 si este formulat dupa cum uremaza: “</w:t>
            </w:r>
            <w:r w:rsidRPr="00AF5865">
              <w:rPr>
                <w:rFonts w:ascii="Trebuchet MS" w:hAnsi="Trebuchet MS" w:cs="Arial"/>
                <w:bCs/>
                <w:sz w:val="24"/>
                <w:szCs w:val="24"/>
              </w:rPr>
              <w:t>Îmbunătă</w:t>
            </w:r>
            <w:r w:rsidRPr="00AF5865">
              <w:rPr>
                <w:rFonts w:ascii="Tahoma" w:hAnsi="Tahoma" w:cs="Tahoma"/>
                <w:bCs/>
                <w:sz w:val="24"/>
                <w:szCs w:val="24"/>
              </w:rPr>
              <w:t>ț</w:t>
            </w:r>
            <w:r w:rsidRPr="00AF5865">
              <w:rPr>
                <w:rFonts w:ascii="Trebuchet MS" w:hAnsi="Trebuchet MS" w:cs="Arial"/>
                <w:bCs/>
                <w:sz w:val="24"/>
                <w:szCs w:val="24"/>
              </w:rPr>
              <w:t>irea managementului durabil al ecosistemelor din zona transfrontaliera</w:t>
            </w:r>
            <w:r>
              <w:rPr>
                <w:rFonts w:ascii="Trebuchet MS" w:hAnsi="Trebuchet MS" w:cs="Arial"/>
                <w:bCs/>
                <w:sz w:val="24"/>
                <w:szCs w:val="24"/>
              </w:rPr>
              <w:t xml:space="preserve">”. </w:t>
            </w:r>
            <w:r w:rsidRPr="00AF5865">
              <w:rPr>
                <w:rFonts w:ascii="Trebuchet MS" w:hAnsi="Trebuchet MS" w:cs="Arial"/>
                <w:bCs/>
                <w:sz w:val="24"/>
                <w:szCs w:val="24"/>
                <w:lang w:val="it-IT"/>
              </w:rPr>
              <w:t>De la ultima versiune a proiect</w:t>
            </w:r>
            <w:r>
              <w:rPr>
                <w:rFonts w:ascii="Trebuchet MS" w:hAnsi="Trebuchet MS" w:cs="Arial"/>
                <w:bCs/>
                <w:sz w:val="24"/>
                <w:szCs w:val="24"/>
                <w:lang w:val="it-IT"/>
              </w:rPr>
              <w:t>ului</w:t>
            </w:r>
            <w:r w:rsidRPr="00AF5865">
              <w:rPr>
                <w:rFonts w:ascii="Trebuchet MS" w:hAnsi="Trebuchet MS" w:cs="Arial"/>
                <w:bCs/>
                <w:sz w:val="24"/>
                <w:szCs w:val="24"/>
                <w:lang w:val="it-IT"/>
              </w:rPr>
              <w:t xml:space="preserve"> de PO, evidentierea a fost schimbata</w:t>
            </w:r>
            <w:r>
              <w:rPr>
                <w:rFonts w:ascii="Trebuchet MS" w:hAnsi="Trebuchet MS" w:cs="Arial"/>
                <w:bCs/>
                <w:sz w:val="24"/>
                <w:szCs w:val="24"/>
                <w:lang w:val="it-IT"/>
              </w:rPr>
              <w:t xml:space="preserve"> de la “dezvoltare durabila” la “imbunatatirea managementului durabil”. Programul de Cooperare Transfrontaliera Romania-Bulgaria 2014-2020 are o alocare financiara limitata care nu poate finanta proiecte strategice ce vor duce la “o stare ecologica buna a apei” pentru Dunare si afluentii sai si pentru Marea Neagra. Mai mult, proiecte strategice legate de Marea Neagra sunt deja incluse in PO nationale si exista un Program specific de cooperare pentru Marea Neagra.</w:t>
            </w:r>
          </w:p>
          <w:p w:rsidR="00BF2E99" w:rsidRPr="00AF5865" w:rsidRDefault="00BF2E99" w:rsidP="00AF5865">
            <w:pPr>
              <w:rPr>
                <w:rFonts w:ascii="Trebuchet MS" w:hAnsi="Trebuchet MS" w:cs="Arial"/>
                <w:b/>
                <w:sz w:val="24"/>
                <w:szCs w:val="24"/>
                <w:lang w:val="it-IT"/>
              </w:rPr>
            </w:pPr>
            <w:r>
              <w:rPr>
                <w:rFonts w:ascii="Trebuchet MS" w:hAnsi="Trebuchet MS" w:cs="Arial"/>
                <w:bCs/>
                <w:sz w:val="24"/>
                <w:szCs w:val="24"/>
                <w:lang w:val="it-IT"/>
              </w:rPr>
              <w:t>Tinta OS 2.2 este sa sustina ezvoltarea planurilor comune de management pentru pastrarea si punerea in valoare a mediului in zona transfrontaliera, concentrandu-se in principal pe zone cu ecosisteme specifice, ca siturile NATURA 2000.</w:t>
            </w:r>
          </w:p>
          <w:p w:rsidR="00BF2E99" w:rsidRPr="00A50D9C" w:rsidRDefault="00BF2E99" w:rsidP="00164826">
            <w:pPr>
              <w:rPr>
                <w:rFonts w:ascii="Trebuchet MS" w:hAnsi="Trebuchet MS" w:cs="Calibri"/>
                <w:b/>
                <w:lang w:val="it-IT"/>
              </w:rPr>
            </w:pPr>
            <w:r w:rsidRPr="00AF5865">
              <w:rPr>
                <w:rFonts w:ascii="Trebuchet MS" w:hAnsi="Trebuchet MS" w:cs="Calibri"/>
                <w:color w:val="000000"/>
                <w:lang w:val="it-IT" w:eastAsia="fr-FR"/>
              </w:rPr>
              <w:t xml:space="preserve">Anumite activitati care conduc direct au indirect la imbunatatirea calitatii apei in zona transfrontaliera pot fi finantate din viitorul Program CT RO-BG 2014-20202, dar aceasta imbunatatire nu poate fi obtinuta doar prin interventia </w:t>
            </w:r>
            <w:r>
              <w:rPr>
                <w:rFonts w:ascii="Trebuchet MS" w:hAnsi="Trebuchet MS" w:cs="Calibri"/>
                <w:color w:val="000000"/>
                <w:lang w:val="it-IT" w:eastAsia="fr-FR"/>
              </w:rPr>
              <w:t>acestui program</w:t>
            </w:r>
            <w:r w:rsidRPr="00AF5865">
              <w:rPr>
                <w:rFonts w:ascii="Trebuchet MS" w:hAnsi="Trebuchet MS" w:cs="Calibri"/>
                <w:color w:val="000000"/>
                <w:lang w:val="it-IT" w:eastAsia="fr-FR"/>
              </w:rPr>
              <w:t>.</w:t>
            </w:r>
            <w:r>
              <w:rPr>
                <w:rFonts w:ascii="Trebuchet MS" w:hAnsi="Trebuchet MS" w:cs="Calibri"/>
                <w:color w:val="000000"/>
                <w:lang w:val="it-IT" w:eastAsia="fr-FR"/>
              </w:rPr>
              <w:t xml:space="preserve"> Conform reglementarilor UE, OS trebuie formulate astfel incat sa reflecte pe cat posibil schimbarile pe care statele membre se asteapta sa le obtina doar prin interventia fiecarui program. In acest fel, incluzand in PCT RO-BG 2014-2020 un obiectiv specific foarte general, complex si costisitor, care nu poate fi realizat datorita valorii scazute a fondurilor in comparatie cu PO nationale, nu se va conforma cu reglementarile UE. Mai mult, un OS nu poate include doi beneficiari, ci trebuie sa se concentreze pe unul.</w:t>
            </w:r>
            <w:r w:rsidRPr="00A50D9C">
              <w:rPr>
                <w:rFonts w:ascii="Trebuchet MS" w:hAnsi="Trebuchet MS" w:cs="Calibri"/>
                <w:color w:val="000000"/>
                <w:lang w:val="it-IT" w:eastAsia="fr-FR"/>
              </w:rPr>
              <w:t xml:space="preserve">   </w:t>
            </w:r>
          </w:p>
        </w:tc>
      </w:tr>
    </w:tbl>
    <w:p w:rsidR="00BF2E99" w:rsidRPr="00A50D9C" w:rsidRDefault="00BF2E99" w:rsidP="004106D4">
      <w:pPr>
        <w:rPr>
          <w:rFonts w:ascii="Trebuchet MS" w:hAnsi="Trebuchet MS"/>
          <w:lang w:val="it-IT"/>
        </w:rPr>
      </w:pPr>
    </w:p>
    <w:p w:rsidR="00BF2E99" w:rsidRPr="00A50D9C" w:rsidRDefault="00BF2E99" w:rsidP="004106D4">
      <w:pPr>
        <w:rPr>
          <w:rFonts w:ascii="Trebuchet MS" w:hAnsi="Trebuchet MS"/>
          <w:lang w:val="it-IT"/>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5386"/>
        <w:gridCol w:w="5386"/>
      </w:tblGrid>
      <w:tr w:rsidR="00BF2E99" w:rsidRPr="004D5B16"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sidRPr="004D5B16">
              <w:rPr>
                <w:rFonts w:ascii="Trebuchet MS" w:hAnsi="Trebuchet MS" w:cs="Calibri"/>
                <w:b/>
                <w:lang w:val="en-GB"/>
              </w:rPr>
              <w:t>Instituti</w:t>
            </w:r>
            <w:r>
              <w:rPr>
                <w:rFonts w:ascii="Trebuchet MS" w:hAnsi="Trebuchet MS" w:cs="Calibri"/>
                <w:b/>
                <w:lang w:val="en-GB"/>
              </w:rPr>
              <w:t>a</w:t>
            </w:r>
          </w:p>
        </w:tc>
        <w:tc>
          <w:tcPr>
            <w:tcW w:w="10772" w:type="dxa"/>
            <w:gridSpan w:val="2"/>
            <w:shd w:val="clear" w:color="auto" w:fill="D9D9D9"/>
          </w:tcPr>
          <w:p w:rsidR="00BF2E99" w:rsidRPr="004D5B16" w:rsidRDefault="00BF2E99" w:rsidP="006C2CAE">
            <w:pPr>
              <w:jc w:val="center"/>
              <w:rPr>
                <w:rFonts w:ascii="Trebuchet MS" w:hAnsi="Trebuchet MS"/>
                <w:b/>
                <w:lang w:val="en-GB"/>
              </w:rPr>
            </w:pPr>
            <w:r>
              <w:rPr>
                <w:rFonts w:ascii="Trebuchet MS" w:hAnsi="Trebuchet MS" w:cs="Calibri"/>
                <w:b/>
                <w:lang w:val="en-GB"/>
              </w:rPr>
              <w:t xml:space="preserve">4. </w:t>
            </w:r>
            <w:r w:rsidRPr="004D5B16">
              <w:rPr>
                <w:rFonts w:ascii="Trebuchet MS" w:hAnsi="Trebuchet MS" w:cs="Calibri"/>
                <w:b/>
                <w:lang w:val="en-GB"/>
              </w:rPr>
              <w:t>ANAR (</w:t>
            </w:r>
            <w:r>
              <w:rPr>
                <w:rFonts w:ascii="Trebuchet MS" w:hAnsi="Trebuchet MS" w:cs="Calibri"/>
                <w:b/>
                <w:lang w:val="en-GB"/>
              </w:rPr>
              <w:t xml:space="preserve">Administratia Nationala “Apele Romane), </w:t>
            </w:r>
            <w:smartTag w:uri="urn:schemas-microsoft-com:office:smarttags" w:element="place">
              <w:smartTag w:uri="urn:schemas-microsoft-com:office:smarttags" w:element="country-region">
                <w:r>
                  <w:rPr>
                    <w:rFonts w:ascii="Trebuchet MS" w:hAnsi="Trebuchet MS" w:cs="Calibri"/>
                    <w:b/>
                    <w:lang w:val="en-GB"/>
                  </w:rPr>
                  <w:t>Romania</w:t>
                </w:r>
              </w:smartTag>
            </w:smartTag>
          </w:p>
        </w:tc>
      </w:tr>
      <w:tr w:rsidR="00BF2E99" w:rsidRPr="004D5B16" w:rsidTr="008546AA">
        <w:trPr>
          <w:jc w:val="center"/>
        </w:trPr>
        <w:tc>
          <w:tcPr>
            <w:tcW w:w="3572" w:type="dxa"/>
            <w:vMerge w:val="restart"/>
            <w:shd w:val="clear" w:color="auto" w:fill="D9D9D9"/>
          </w:tcPr>
          <w:p w:rsidR="00BF2E99" w:rsidRPr="004D5B16" w:rsidRDefault="00BF2E99" w:rsidP="00063D46">
            <w:pPr>
              <w:rPr>
                <w:rFonts w:ascii="Trebuchet MS" w:hAnsi="Trebuchet MS"/>
                <w:b/>
                <w:lang w:val="en-GB"/>
              </w:rPr>
            </w:pPr>
            <w:r w:rsidRPr="006C2CAE">
              <w:rPr>
                <w:rFonts w:ascii="Trebuchet MS" w:hAnsi="Trebuchet MS" w:cs="Calibri"/>
                <w:b/>
                <w:lang w:val="en-GB"/>
              </w:rPr>
              <w:t>Propunere/ modificari propuse</w:t>
            </w:r>
          </w:p>
        </w:tc>
        <w:tc>
          <w:tcPr>
            <w:tcW w:w="5386" w:type="dxa"/>
          </w:tcPr>
          <w:p w:rsidR="00BF2E99" w:rsidRPr="004D5B16" w:rsidRDefault="00BF2E99" w:rsidP="00164826">
            <w:pPr>
              <w:rPr>
                <w:rFonts w:ascii="Trebuchet MS" w:hAnsi="Trebuchet MS"/>
                <w:lang w:val="en-GB"/>
              </w:rPr>
            </w:pPr>
            <w:r w:rsidRPr="004D5B16">
              <w:rPr>
                <w:rFonts w:ascii="Trebuchet MS" w:hAnsi="Trebuchet MS" w:cs="Calibri"/>
                <w:b/>
                <w:bCs/>
                <w:lang w:val="en-GB"/>
              </w:rPr>
              <w:t>Text</w:t>
            </w:r>
            <w:r>
              <w:rPr>
                <w:rFonts w:ascii="Trebuchet MS" w:hAnsi="Trebuchet MS" w:cs="Calibri"/>
                <w:b/>
                <w:bCs/>
                <w:lang w:val="en-GB"/>
              </w:rPr>
              <w:t xml:space="preserve">ul proiectului de </w:t>
            </w:r>
            <w:r w:rsidRPr="004D5B16">
              <w:rPr>
                <w:rFonts w:ascii="Trebuchet MS" w:hAnsi="Trebuchet MS" w:cs="Calibri"/>
                <w:b/>
                <w:bCs/>
                <w:lang w:val="en-GB"/>
              </w:rPr>
              <w:t xml:space="preserve">OP </w:t>
            </w:r>
          </w:p>
        </w:tc>
        <w:tc>
          <w:tcPr>
            <w:tcW w:w="5386" w:type="dxa"/>
          </w:tcPr>
          <w:p w:rsidR="00BF2E99" w:rsidRPr="004D5B16" w:rsidRDefault="00BF2E99" w:rsidP="009E5103">
            <w:pPr>
              <w:rPr>
                <w:rFonts w:ascii="Trebuchet MS" w:hAnsi="Trebuchet MS"/>
                <w:lang w:val="en-GB"/>
              </w:rPr>
            </w:pPr>
            <w:r>
              <w:rPr>
                <w:rFonts w:ascii="Trebuchet MS" w:hAnsi="Trebuchet MS" w:cs="Calibri"/>
                <w:b/>
                <w:bCs/>
                <w:lang w:val="en-GB"/>
              </w:rPr>
              <w:t xml:space="preserve">Propunerea ANAR </w:t>
            </w:r>
          </w:p>
        </w:tc>
      </w:tr>
      <w:tr w:rsidR="00BF2E99" w:rsidRPr="004D5B16" w:rsidTr="008546AA">
        <w:trPr>
          <w:jc w:val="center"/>
        </w:trPr>
        <w:tc>
          <w:tcPr>
            <w:tcW w:w="3572" w:type="dxa"/>
            <w:vMerge/>
            <w:shd w:val="clear" w:color="auto" w:fill="D9D9D9"/>
          </w:tcPr>
          <w:p w:rsidR="00BF2E99" w:rsidRPr="004D5B16" w:rsidRDefault="00BF2E99" w:rsidP="00E7051E">
            <w:pPr>
              <w:rPr>
                <w:rFonts w:ascii="Trebuchet MS" w:hAnsi="Trebuchet MS" w:cs="Calibri"/>
                <w:b/>
                <w:lang w:val="en-GB"/>
              </w:rPr>
            </w:pPr>
          </w:p>
        </w:tc>
        <w:tc>
          <w:tcPr>
            <w:tcW w:w="10772" w:type="dxa"/>
            <w:gridSpan w:val="2"/>
            <w:shd w:val="clear" w:color="auto" w:fill="D9D9D9"/>
          </w:tcPr>
          <w:p w:rsidR="00BF2E99" w:rsidRPr="006C2CAE" w:rsidRDefault="00BF2E99" w:rsidP="008546AA">
            <w:pPr>
              <w:jc w:val="center"/>
              <w:rPr>
                <w:rFonts w:ascii="Trebuchet MS" w:hAnsi="Trebuchet MS"/>
                <w:lang w:val="en-GB"/>
              </w:rPr>
            </w:pPr>
            <w:r w:rsidRPr="006C2CAE">
              <w:rPr>
                <w:rFonts w:ascii="Trebuchet MS" w:hAnsi="Trebuchet MS" w:cs="Calibri"/>
                <w:b/>
                <w:lang w:val="en-GB"/>
              </w:rPr>
              <w:t>AP 3, OS 3.2</w:t>
            </w:r>
            <w:r w:rsidRPr="004D5B16">
              <w:rPr>
                <w:rStyle w:val="FootnoteReference"/>
                <w:rFonts w:ascii="Trebuchet MS" w:hAnsi="Trebuchet MS"/>
                <w:b/>
                <w:lang w:val="pt-BR"/>
              </w:rPr>
              <w:footnoteReference w:id="6"/>
            </w:r>
            <w:r w:rsidRPr="006C2CAE">
              <w:rPr>
                <w:rFonts w:ascii="Trebuchet MS" w:hAnsi="Trebuchet MS" w:cs="Calibri"/>
                <w:b/>
                <w:lang w:val="en-GB"/>
              </w:rPr>
              <w:t xml:space="preserve"> (PI 6d), Actiuni  indicative:</w:t>
            </w:r>
          </w:p>
        </w:tc>
      </w:tr>
      <w:tr w:rsidR="00BF2E99" w:rsidRPr="006C2CAE" w:rsidTr="008546AA">
        <w:trPr>
          <w:jc w:val="center"/>
        </w:trPr>
        <w:tc>
          <w:tcPr>
            <w:tcW w:w="3572" w:type="dxa"/>
            <w:vMerge/>
            <w:shd w:val="clear" w:color="auto" w:fill="D9D9D9"/>
          </w:tcPr>
          <w:p w:rsidR="00BF2E99" w:rsidRPr="006C2CAE" w:rsidRDefault="00BF2E99" w:rsidP="00E7051E">
            <w:pPr>
              <w:rPr>
                <w:rFonts w:ascii="Trebuchet MS" w:hAnsi="Trebuchet MS" w:cs="Calibri"/>
                <w:b/>
                <w:lang w:val="en-GB"/>
              </w:rPr>
            </w:pPr>
          </w:p>
        </w:tc>
        <w:tc>
          <w:tcPr>
            <w:tcW w:w="5386" w:type="dxa"/>
          </w:tcPr>
          <w:p w:rsidR="00BF2E99" w:rsidRPr="00A50D9C" w:rsidRDefault="00BF2E99" w:rsidP="008546AA">
            <w:pPr>
              <w:spacing w:after="200" w:line="276" w:lineRule="auto"/>
              <w:contextualSpacing/>
              <w:rPr>
                <w:rFonts w:ascii="Trebuchet MS" w:hAnsi="Trebuchet MS" w:cs="Calibri"/>
                <w:lang w:val="pt-BR"/>
              </w:rPr>
            </w:pPr>
            <w:r w:rsidRPr="006C2CAE">
              <w:rPr>
                <w:rFonts w:ascii="Trebuchet MS" w:hAnsi="Trebuchet MS" w:cs="Calibri"/>
                <w:lang w:val="en-GB"/>
              </w:rPr>
              <w:t>3</w:t>
            </w:r>
            <w:r w:rsidRPr="004D5B16">
              <w:rPr>
                <w:rStyle w:val="FootnoteReference"/>
                <w:rFonts w:ascii="Trebuchet MS" w:hAnsi="Trebuchet MS"/>
                <w:lang w:val="en-GB"/>
              </w:rPr>
              <w:footnoteReference w:id="7"/>
            </w:r>
            <w:r w:rsidRPr="006C2CAE">
              <w:rPr>
                <w:rFonts w:ascii="Trebuchet MS" w:hAnsi="Trebuchet MS" w:cs="Calibri"/>
                <w:lang w:val="en-GB"/>
              </w:rPr>
              <w:t xml:space="preserve">/ </w:t>
            </w:r>
            <w:r w:rsidRPr="00A50D9C">
              <w:rPr>
                <w:rFonts w:ascii="Trebuchet MS" w:hAnsi="Trebuchet MS" w:cs="Calibri"/>
                <w:bCs/>
                <w:lang w:val="pt-BR"/>
              </w:rPr>
              <w:t xml:space="preserve">Coordonarea transfrontalieră </w:t>
            </w:r>
            <w:r w:rsidRPr="00A50D9C">
              <w:rPr>
                <w:rFonts w:cs="Calibri"/>
                <w:bCs/>
                <w:lang w:val="pt-BR"/>
              </w:rPr>
              <w:t>ș</w:t>
            </w:r>
            <w:r w:rsidRPr="00A50D9C">
              <w:rPr>
                <w:rFonts w:ascii="Trebuchet MS" w:hAnsi="Trebuchet MS" w:cs="Calibri"/>
                <w:bCs/>
                <w:lang w:val="pt-BR"/>
              </w:rPr>
              <w:t>i schimbul de informa</w:t>
            </w:r>
            <w:r w:rsidRPr="00A50D9C">
              <w:rPr>
                <w:rFonts w:cs="Calibri"/>
                <w:bCs/>
                <w:lang w:val="pt-BR"/>
              </w:rPr>
              <w:t>ț</w:t>
            </w:r>
            <w:r w:rsidRPr="00A50D9C">
              <w:rPr>
                <w:rFonts w:ascii="Trebuchet MS" w:hAnsi="Trebuchet MS" w:cs="Calibri"/>
                <w:bCs/>
                <w:lang w:val="pt-BR"/>
              </w:rPr>
              <w:t>ii pentru a consolida implementarea politicilor relevante (Directiva Cadru privind Apa), protec</w:t>
            </w:r>
            <w:r w:rsidRPr="00A50D9C">
              <w:rPr>
                <w:rFonts w:cs="Calibri"/>
                <w:bCs/>
                <w:lang w:val="pt-BR"/>
              </w:rPr>
              <w:t>ț</w:t>
            </w:r>
            <w:r w:rsidRPr="00A50D9C">
              <w:rPr>
                <w:rFonts w:ascii="Trebuchet MS" w:hAnsi="Trebuchet MS" w:cs="Calibri"/>
                <w:bCs/>
                <w:lang w:val="pt-BR"/>
              </w:rPr>
              <w:t>ia contra inunda</w:t>
            </w:r>
            <w:r w:rsidRPr="00A50D9C">
              <w:rPr>
                <w:rFonts w:cs="Calibri"/>
                <w:bCs/>
                <w:lang w:val="pt-BR"/>
              </w:rPr>
              <w:t>ț</w:t>
            </w:r>
            <w:r w:rsidRPr="00A50D9C">
              <w:rPr>
                <w:rFonts w:ascii="Trebuchet MS" w:hAnsi="Trebuchet MS" w:cs="Calibri"/>
                <w:bCs/>
                <w:lang w:val="pt-BR"/>
              </w:rPr>
              <w:t>iilor (Directiva privind Inunda</w:t>
            </w:r>
            <w:r w:rsidRPr="00A50D9C">
              <w:rPr>
                <w:rFonts w:cs="Calibri"/>
                <w:bCs/>
                <w:lang w:val="pt-BR"/>
              </w:rPr>
              <w:t>ț</w:t>
            </w:r>
            <w:r w:rsidRPr="00A50D9C">
              <w:rPr>
                <w:rFonts w:ascii="Trebuchet MS" w:hAnsi="Trebuchet MS" w:cs="Calibri"/>
                <w:bCs/>
                <w:lang w:val="pt-BR"/>
              </w:rPr>
              <w:t xml:space="preserve">iile), </w:t>
            </w:r>
            <w:r w:rsidRPr="00A50D9C">
              <w:rPr>
                <w:rFonts w:cs="Calibri"/>
                <w:bCs/>
                <w:lang w:val="pt-BR"/>
              </w:rPr>
              <w:t>ș</w:t>
            </w:r>
            <w:r w:rsidRPr="00A50D9C">
              <w:rPr>
                <w:rFonts w:ascii="Trebuchet MS" w:hAnsi="Trebuchet MS" w:cs="Calibri"/>
                <w:bCs/>
                <w:lang w:val="pt-BR"/>
              </w:rPr>
              <w:t>i conservarea biodiversită</w:t>
            </w:r>
            <w:r w:rsidRPr="00A50D9C">
              <w:rPr>
                <w:rFonts w:cs="Calibri"/>
                <w:bCs/>
                <w:lang w:val="pt-BR"/>
              </w:rPr>
              <w:t>ț</w:t>
            </w:r>
            <w:r w:rsidRPr="00A50D9C">
              <w:rPr>
                <w:rFonts w:ascii="Trebuchet MS" w:hAnsi="Trebuchet MS" w:cs="Calibri"/>
                <w:bCs/>
                <w:lang w:val="pt-BR"/>
              </w:rPr>
              <w:t xml:space="preserve">ii (Directiva privind Flora, Fauna, Habitatul </w:t>
            </w:r>
            <w:r w:rsidRPr="00A50D9C">
              <w:rPr>
                <w:rFonts w:cs="Calibri"/>
                <w:bCs/>
                <w:lang w:val="pt-BR"/>
              </w:rPr>
              <w:t>ș</w:t>
            </w:r>
            <w:r w:rsidRPr="00A50D9C">
              <w:rPr>
                <w:rFonts w:ascii="Trebuchet MS" w:hAnsi="Trebuchet MS" w:cs="Calibri"/>
                <w:bCs/>
                <w:lang w:val="pt-BR"/>
              </w:rPr>
              <w:t>i Directiva privind Păsările), organizarea de transfer de cuno</w:t>
            </w:r>
            <w:r w:rsidRPr="00A50D9C">
              <w:rPr>
                <w:rFonts w:cs="Calibri"/>
                <w:bCs/>
                <w:lang w:val="pt-BR"/>
              </w:rPr>
              <w:t>ș</w:t>
            </w:r>
            <w:r w:rsidRPr="00A50D9C">
              <w:rPr>
                <w:rFonts w:ascii="Trebuchet MS" w:hAnsi="Trebuchet MS" w:cs="Calibri"/>
                <w:bCs/>
                <w:lang w:val="pt-BR"/>
              </w:rPr>
              <w:t>tin</w:t>
            </w:r>
            <w:r w:rsidRPr="00A50D9C">
              <w:rPr>
                <w:rFonts w:cs="Calibri"/>
                <w:bCs/>
                <w:lang w:val="pt-BR"/>
              </w:rPr>
              <w:t>ț</w:t>
            </w:r>
            <w:r w:rsidRPr="00A50D9C">
              <w:rPr>
                <w:rFonts w:ascii="Trebuchet MS" w:hAnsi="Trebuchet MS" w:cs="Calibri"/>
                <w:bCs/>
                <w:lang w:val="pt-BR"/>
              </w:rPr>
              <w:t xml:space="preserve">e, schimb de exemple de bună practică, conectarea </w:t>
            </w:r>
            <w:r w:rsidRPr="00A50D9C">
              <w:rPr>
                <w:rFonts w:cs="Calibri"/>
                <w:bCs/>
                <w:lang w:val="pt-BR"/>
              </w:rPr>
              <w:t>ș</w:t>
            </w:r>
            <w:r w:rsidRPr="00A50D9C">
              <w:rPr>
                <w:rFonts w:ascii="Trebuchet MS" w:hAnsi="Trebuchet MS" w:cs="Calibri"/>
                <w:bCs/>
                <w:lang w:val="pt-BR"/>
              </w:rPr>
              <w:t>i dezvoltarea de inova</w:t>
            </w:r>
            <w:r w:rsidRPr="00A50D9C">
              <w:rPr>
                <w:rFonts w:cs="Calibri"/>
                <w:bCs/>
                <w:lang w:val="pt-BR"/>
              </w:rPr>
              <w:t>ț</w:t>
            </w:r>
            <w:r w:rsidRPr="00A50D9C">
              <w:rPr>
                <w:rFonts w:ascii="Trebuchet MS" w:hAnsi="Trebuchet MS" w:cs="Calibri"/>
                <w:bCs/>
                <w:lang w:val="pt-BR"/>
              </w:rPr>
              <w:t>ii privind protejarea/ păstrarea ecosistemelor</w:t>
            </w:r>
            <w:r>
              <w:rPr>
                <w:rFonts w:ascii="Trebuchet MS" w:hAnsi="Trebuchet MS" w:cs="Calibri"/>
                <w:bCs/>
                <w:lang w:val="pt-BR"/>
              </w:rPr>
              <w:t>.</w:t>
            </w:r>
          </w:p>
        </w:tc>
        <w:tc>
          <w:tcPr>
            <w:tcW w:w="5386" w:type="dxa"/>
          </w:tcPr>
          <w:p w:rsidR="00BF2E99" w:rsidRPr="00594821" w:rsidRDefault="00BF2E99" w:rsidP="001B0E13">
            <w:pPr>
              <w:rPr>
                <w:rFonts w:ascii="Trebuchet MS" w:hAnsi="Trebuchet MS" w:cs="Calibri"/>
                <w:bCs/>
                <w:lang w:val="pt-BR"/>
              </w:rPr>
            </w:pPr>
            <w:r w:rsidRPr="00594821">
              <w:rPr>
                <w:rFonts w:ascii="Trebuchet MS" w:hAnsi="Trebuchet MS" w:cs="Calibri"/>
                <w:bCs/>
                <w:lang w:val="pt-BR"/>
              </w:rPr>
              <w:t xml:space="preserve">3/ Coordonarea transfrontalieră </w:t>
            </w:r>
            <w:r w:rsidRPr="00594821">
              <w:rPr>
                <w:rFonts w:cs="Calibri"/>
                <w:bCs/>
                <w:lang w:val="pt-BR"/>
              </w:rPr>
              <w:t>ș</w:t>
            </w:r>
            <w:r w:rsidRPr="00594821">
              <w:rPr>
                <w:rFonts w:ascii="Trebuchet MS" w:hAnsi="Trebuchet MS" w:cs="Calibri"/>
                <w:bCs/>
                <w:lang w:val="pt-BR"/>
              </w:rPr>
              <w:t>i schimbul de informa</w:t>
            </w:r>
            <w:r w:rsidRPr="00594821">
              <w:rPr>
                <w:rFonts w:cs="Calibri"/>
                <w:bCs/>
                <w:lang w:val="pt-BR"/>
              </w:rPr>
              <w:t>ț</w:t>
            </w:r>
            <w:r w:rsidRPr="00594821">
              <w:rPr>
                <w:rFonts w:ascii="Trebuchet MS" w:hAnsi="Trebuchet MS" w:cs="Calibri"/>
                <w:bCs/>
                <w:lang w:val="pt-BR"/>
              </w:rPr>
              <w:t xml:space="preserve">ii pentru a consolida implementarea politicilor relevante </w:t>
            </w:r>
            <w:r w:rsidRPr="006C2CAE">
              <w:rPr>
                <w:rFonts w:ascii="Trebuchet MS" w:hAnsi="Trebuchet MS" w:cs="Calibri"/>
                <w:b/>
                <w:bCs/>
                <w:lang w:val="pt-BR"/>
              </w:rPr>
              <w:t>şi a Planurilor de Management Bazinale Jiu, Olt, Arges-Vedea şi Dobrogea-Litoral</w:t>
            </w:r>
            <w:r w:rsidRPr="00594821">
              <w:rPr>
                <w:rFonts w:ascii="Trebuchet MS" w:hAnsi="Trebuchet MS" w:cs="Calibri"/>
                <w:bCs/>
                <w:color w:val="FF0000"/>
                <w:lang w:val="pt-BR"/>
              </w:rPr>
              <w:t xml:space="preserve"> </w:t>
            </w:r>
            <w:r w:rsidRPr="00594821">
              <w:rPr>
                <w:rFonts w:ascii="Trebuchet MS" w:hAnsi="Trebuchet MS" w:cs="Calibri"/>
                <w:bCs/>
                <w:lang w:val="pt-BR"/>
              </w:rPr>
              <w:t>(Directiva Cadru privind Apa), protec</w:t>
            </w:r>
            <w:r w:rsidRPr="00594821">
              <w:rPr>
                <w:rFonts w:cs="Calibri"/>
                <w:bCs/>
                <w:lang w:val="pt-BR"/>
              </w:rPr>
              <w:t>ț</w:t>
            </w:r>
            <w:r w:rsidRPr="00594821">
              <w:rPr>
                <w:rFonts w:ascii="Trebuchet MS" w:hAnsi="Trebuchet MS" w:cs="Calibri"/>
                <w:bCs/>
                <w:lang w:val="pt-BR"/>
              </w:rPr>
              <w:t>ia contra inunda</w:t>
            </w:r>
            <w:r w:rsidRPr="00594821">
              <w:rPr>
                <w:rFonts w:cs="Calibri"/>
                <w:bCs/>
                <w:lang w:val="pt-BR"/>
              </w:rPr>
              <w:t>ț</w:t>
            </w:r>
            <w:r w:rsidRPr="00594821">
              <w:rPr>
                <w:rFonts w:ascii="Trebuchet MS" w:hAnsi="Trebuchet MS" w:cs="Calibri"/>
                <w:bCs/>
                <w:lang w:val="pt-BR"/>
              </w:rPr>
              <w:t>iilor (Directiva privind Inunda</w:t>
            </w:r>
            <w:r w:rsidRPr="00594821">
              <w:rPr>
                <w:rFonts w:cs="Calibri"/>
                <w:bCs/>
                <w:lang w:val="pt-BR"/>
              </w:rPr>
              <w:t>ț</w:t>
            </w:r>
            <w:r w:rsidRPr="00594821">
              <w:rPr>
                <w:rFonts w:ascii="Trebuchet MS" w:hAnsi="Trebuchet MS" w:cs="Calibri"/>
                <w:bCs/>
                <w:lang w:val="pt-BR"/>
              </w:rPr>
              <w:t xml:space="preserve">iile), </w:t>
            </w:r>
            <w:r w:rsidRPr="00594821">
              <w:rPr>
                <w:rFonts w:cs="Calibri"/>
                <w:bCs/>
                <w:lang w:val="pt-BR"/>
              </w:rPr>
              <w:t>ș</w:t>
            </w:r>
            <w:r w:rsidRPr="00594821">
              <w:rPr>
                <w:rFonts w:ascii="Trebuchet MS" w:hAnsi="Trebuchet MS" w:cs="Calibri"/>
                <w:bCs/>
                <w:lang w:val="pt-BR"/>
              </w:rPr>
              <w:t>i conservarea biodiversită</w:t>
            </w:r>
            <w:r w:rsidRPr="00594821">
              <w:rPr>
                <w:rFonts w:cs="Calibri"/>
                <w:bCs/>
                <w:lang w:val="pt-BR"/>
              </w:rPr>
              <w:t>ț</w:t>
            </w:r>
            <w:r w:rsidRPr="00594821">
              <w:rPr>
                <w:rFonts w:ascii="Trebuchet MS" w:hAnsi="Trebuchet MS" w:cs="Calibri"/>
                <w:bCs/>
                <w:lang w:val="pt-BR"/>
              </w:rPr>
              <w:t xml:space="preserve">ii (Directiva privind Flora, Fauna, Habitatul </w:t>
            </w:r>
            <w:r w:rsidRPr="00594821">
              <w:rPr>
                <w:rFonts w:cs="Calibri"/>
                <w:bCs/>
                <w:lang w:val="pt-BR"/>
              </w:rPr>
              <w:t>ș</w:t>
            </w:r>
            <w:r w:rsidRPr="00594821">
              <w:rPr>
                <w:rFonts w:ascii="Trebuchet MS" w:hAnsi="Trebuchet MS" w:cs="Calibri"/>
                <w:bCs/>
                <w:lang w:val="pt-BR"/>
              </w:rPr>
              <w:t>i Directiva privind Păsările), organizarea de transfer de cuno</w:t>
            </w:r>
            <w:r w:rsidRPr="00594821">
              <w:rPr>
                <w:rFonts w:cs="Calibri"/>
                <w:bCs/>
                <w:lang w:val="pt-BR"/>
              </w:rPr>
              <w:t>ș</w:t>
            </w:r>
            <w:r w:rsidRPr="00594821">
              <w:rPr>
                <w:rFonts w:ascii="Trebuchet MS" w:hAnsi="Trebuchet MS" w:cs="Calibri"/>
                <w:bCs/>
                <w:lang w:val="pt-BR"/>
              </w:rPr>
              <w:t>tin</w:t>
            </w:r>
            <w:r w:rsidRPr="00594821">
              <w:rPr>
                <w:rFonts w:cs="Calibri"/>
                <w:bCs/>
                <w:lang w:val="pt-BR"/>
              </w:rPr>
              <w:t>ț</w:t>
            </w:r>
            <w:r w:rsidRPr="00594821">
              <w:rPr>
                <w:rFonts w:ascii="Trebuchet MS" w:hAnsi="Trebuchet MS" w:cs="Calibri"/>
                <w:bCs/>
                <w:lang w:val="pt-BR"/>
              </w:rPr>
              <w:t xml:space="preserve">e, schimb de exemple de bună practică, conectarea </w:t>
            </w:r>
            <w:r w:rsidRPr="00594821">
              <w:rPr>
                <w:rFonts w:cs="Calibri"/>
                <w:bCs/>
                <w:lang w:val="pt-BR"/>
              </w:rPr>
              <w:t>ș</w:t>
            </w:r>
            <w:r w:rsidRPr="00594821">
              <w:rPr>
                <w:rFonts w:ascii="Trebuchet MS" w:hAnsi="Trebuchet MS" w:cs="Calibri"/>
                <w:bCs/>
                <w:lang w:val="pt-BR"/>
              </w:rPr>
              <w:t>i dezvoltarea de inova</w:t>
            </w:r>
            <w:r w:rsidRPr="00594821">
              <w:rPr>
                <w:rFonts w:cs="Calibri"/>
                <w:bCs/>
                <w:lang w:val="pt-BR"/>
              </w:rPr>
              <w:t>ț</w:t>
            </w:r>
            <w:r w:rsidRPr="00594821">
              <w:rPr>
                <w:rFonts w:ascii="Trebuchet MS" w:hAnsi="Trebuchet MS" w:cs="Calibri"/>
                <w:bCs/>
                <w:lang w:val="pt-BR"/>
              </w:rPr>
              <w:t xml:space="preserve">ii privind protejarea/păstrarea ecosistemelor </w:t>
            </w:r>
          </w:p>
        </w:tc>
      </w:tr>
      <w:tr w:rsidR="00BF2E99" w:rsidRPr="006C2CAE" w:rsidTr="008546AA">
        <w:trPr>
          <w:jc w:val="center"/>
        </w:trPr>
        <w:tc>
          <w:tcPr>
            <w:tcW w:w="3572" w:type="dxa"/>
            <w:vMerge/>
            <w:shd w:val="clear" w:color="auto" w:fill="D9D9D9"/>
          </w:tcPr>
          <w:p w:rsidR="00BF2E99" w:rsidRPr="00594821" w:rsidRDefault="00BF2E99" w:rsidP="00E7051E">
            <w:pPr>
              <w:rPr>
                <w:rFonts w:ascii="Trebuchet MS" w:hAnsi="Trebuchet MS" w:cs="Calibri"/>
                <w:b/>
                <w:lang w:val="pt-BR"/>
              </w:rPr>
            </w:pPr>
          </w:p>
        </w:tc>
        <w:tc>
          <w:tcPr>
            <w:tcW w:w="5386" w:type="dxa"/>
          </w:tcPr>
          <w:p w:rsidR="00BF2E99" w:rsidRPr="00594821" w:rsidRDefault="00BF2E99" w:rsidP="00470948">
            <w:pPr>
              <w:rPr>
                <w:rFonts w:ascii="Trebuchet MS" w:hAnsi="Trebuchet MS"/>
                <w:lang w:val="it-IT"/>
              </w:rPr>
            </w:pPr>
            <w:r w:rsidRPr="00A50D9C">
              <w:rPr>
                <w:rFonts w:ascii="Trebuchet MS" w:hAnsi="Trebuchet MS" w:cs="Calibri"/>
                <w:lang w:val="it-IT"/>
              </w:rPr>
              <w:t>8</w:t>
            </w:r>
            <w:r w:rsidRPr="004D5B16">
              <w:rPr>
                <w:rStyle w:val="FootnoteReference"/>
                <w:rFonts w:ascii="Trebuchet MS" w:hAnsi="Trebuchet MS"/>
                <w:lang w:val="en-GB"/>
              </w:rPr>
              <w:footnoteReference w:id="8"/>
            </w:r>
            <w:r w:rsidRPr="00A50D9C">
              <w:rPr>
                <w:rFonts w:ascii="Trebuchet MS" w:hAnsi="Trebuchet MS" w:cs="Calibri"/>
                <w:lang w:val="it-IT"/>
              </w:rPr>
              <w:t xml:space="preserve">/ Desemnarea si managementul comun al siturilor protejate si al speciilor din reteaua NATURA 2000. </w:t>
            </w:r>
          </w:p>
        </w:tc>
        <w:tc>
          <w:tcPr>
            <w:tcW w:w="5386" w:type="dxa"/>
          </w:tcPr>
          <w:p w:rsidR="00BF2E99" w:rsidRPr="00594821" w:rsidRDefault="00BF2E99" w:rsidP="003022E1">
            <w:pPr>
              <w:rPr>
                <w:rFonts w:ascii="Trebuchet MS" w:hAnsi="Trebuchet MS"/>
                <w:lang w:val="it-IT"/>
              </w:rPr>
            </w:pPr>
            <w:r w:rsidRPr="00594821">
              <w:rPr>
                <w:rFonts w:ascii="Trebuchet MS" w:hAnsi="Trebuchet MS" w:cs="Calibri"/>
                <w:bCs/>
                <w:lang w:val="it-IT"/>
              </w:rPr>
              <w:t xml:space="preserve">8/ Desemnarea </w:t>
            </w:r>
            <w:r w:rsidRPr="00594821">
              <w:rPr>
                <w:rFonts w:cs="Calibri"/>
                <w:bCs/>
                <w:lang w:val="it-IT"/>
              </w:rPr>
              <w:t>ș</w:t>
            </w:r>
            <w:r w:rsidRPr="00594821">
              <w:rPr>
                <w:rFonts w:ascii="Trebuchet MS" w:hAnsi="Trebuchet MS" w:cs="Calibri"/>
                <w:bCs/>
                <w:lang w:val="it-IT"/>
              </w:rPr>
              <w:t xml:space="preserve">i managementul </w:t>
            </w:r>
            <w:r w:rsidRPr="006C2CAE">
              <w:rPr>
                <w:rFonts w:ascii="Trebuchet MS" w:hAnsi="Trebuchet MS" w:cs="Calibri"/>
                <w:b/>
                <w:bCs/>
                <w:lang w:val="it-IT"/>
              </w:rPr>
              <w:t>zonelor</w:t>
            </w:r>
            <w:r w:rsidRPr="00594821">
              <w:rPr>
                <w:rFonts w:ascii="Trebuchet MS" w:hAnsi="Trebuchet MS" w:cs="Calibri"/>
                <w:bCs/>
                <w:color w:val="FF0000"/>
                <w:lang w:val="it-IT"/>
              </w:rPr>
              <w:t xml:space="preserve"> </w:t>
            </w:r>
            <w:r w:rsidRPr="00594821">
              <w:rPr>
                <w:rFonts w:cs="Calibri"/>
                <w:bCs/>
                <w:lang w:val="it-IT"/>
              </w:rPr>
              <w:t>ș</w:t>
            </w:r>
            <w:r w:rsidRPr="00594821">
              <w:rPr>
                <w:rFonts w:ascii="Trebuchet MS" w:hAnsi="Trebuchet MS" w:cs="Calibri"/>
                <w:bCs/>
                <w:lang w:val="it-IT"/>
              </w:rPr>
              <w:t>i speciilor protejate</w:t>
            </w:r>
          </w:p>
        </w:tc>
      </w:tr>
      <w:tr w:rsidR="00BF2E99" w:rsidRPr="006C2CAE" w:rsidTr="008546AA">
        <w:trPr>
          <w:jc w:val="center"/>
        </w:trPr>
        <w:tc>
          <w:tcPr>
            <w:tcW w:w="3572" w:type="dxa"/>
            <w:vMerge/>
            <w:shd w:val="clear" w:color="auto" w:fill="D9D9D9"/>
          </w:tcPr>
          <w:p w:rsidR="00BF2E99" w:rsidRPr="00594821" w:rsidRDefault="00BF2E99" w:rsidP="00E7051E">
            <w:pPr>
              <w:rPr>
                <w:rFonts w:ascii="Trebuchet MS" w:hAnsi="Trebuchet MS" w:cs="Calibri"/>
                <w:b/>
                <w:lang w:val="it-IT"/>
              </w:rPr>
            </w:pPr>
          </w:p>
        </w:tc>
        <w:tc>
          <w:tcPr>
            <w:tcW w:w="10772" w:type="dxa"/>
            <w:gridSpan w:val="2"/>
            <w:shd w:val="clear" w:color="auto" w:fill="D9D9D9"/>
          </w:tcPr>
          <w:p w:rsidR="00BF2E99" w:rsidRPr="004D5B16" w:rsidRDefault="00BF2E99" w:rsidP="008546AA">
            <w:pPr>
              <w:jc w:val="center"/>
              <w:rPr>
                <w:rFonts w:ascii="Trebuchet MS" w:hAnsi="Trebuchet MS"/>
                <w:lang w:val="pt-BR"/>
              </w:rPr>
            </w:pPr>
            <w:r>
              <w:rPr>
                <w:rFonts w:ascii="Trebuchet MS" w:hAnsi="Trebuchet MS" w:cs="Calibri"/>
                <w:b/>
                <w:lang w:val="pt-BR"/>
              </w:rPr>
              <w:t>A</w:t>
            </w:r>
            <w:r w:rsidRPr="004D5B16">
              <w:rPr>
                <w:rFonts w:ascii="Trebuchet MS" w:hAnsi="Trebuchet MS" w:cs="Calibri"/>
                <w:b/>
                <w:lang w:val="pt-BR"/>
              </w:rPr>
              <w:t>P 4, OS 4.1 (</w:t>
            </w:r>
            <w:r>
              <w:rPr>
                <w:rFonts w:ascii="Trebuchet MS" w:hAnsi="Trebuchet MS" w:cs="Calibri"/>
                <w:b/>
                <w:lang w:val="pt-BR"/>
              </w:rPr>
              <w:t>P</w:t>
            </w:r>
            <w:r w:rsidRPr="004D5B16">
              <w:rPr>
                <w:rFonts w:ascii="Trebuchet MS" w:hAnsi="Trebuchet MS" w:cs="Calibri"/>
                <w:b/>
                <w:lang w:val="pt-BR"/>
              </w:rPr>
              <w:t xml:space="preserve">I 5b), </w:t>
            </w:r>
            <w:r>
              <w:rPr>
                <w:rFonts w:ascii="Trebuchet MS" w:hAnsi="Trebuchet MS" w:cs="Calibri"/>
                <w:b/>
                <w:lang w:val="pt-BR"/>
              </w:rPr>
              <w:t>Actiuni indicative:</w:t>
            </w:r>
          </w:p>
        </w:tc>
      </w:tr>
      <w:tr w:rsidR="00BF2E99" w:rsidRPr="004D5B16" w:rsidTr="008546AA">
        <w:trPr>
          <w:jc w:val="center"/>
        </w:trPr>
        <w:tc>
          <w:tcPr>
            <w:tcW w:w="3572" w:type="dxa"/>
            <w:vMerge/>
            <w:shd w:val="clear" w:color="auto" w:fill="D9D9D9"/>
          </w:tcPr>
          <w:p w:rsidR="00BF2E99" w:rsidRPr="004D5B16" w:rsidRDefault="00BF2E99" w:rsidP="00E7051E">
            <w:pPr>
              <w:rPr>
                <w:rFonts w:ascii="Trebuchet MS" w:hAnsi="Trebuchet MS" w:cs="Calibri"/>
                <w:b/>
                <w:lang w:val="pt-BR"/>
              </w:rPr>
            </w:pPr>
          </w:p>
        </w:tc>
        <w:tc>
          <w:tcPr>
            <w:tcW w:w="5386" w:type="dxa"/>
          </w:tcPr>
          <w:p w:rsidR="00BF2E99" w:rsidRPr="003022E1" w:rsidRDefault="00BF2E99" w:rsidP="008546AA">
            <w:pPr>
              <w:spacing w:after="200" w:line="276" w:lineRule="auto"/>
              <w:contextualSpacing/>
              <w:rPr>
                <w:rFonts w:ascii="Trebuchet MS" w:hAnsi="Trebuchet MS"/>
                <w:lang w:val="pt-BR"/>
              </w:rPr>
            </w:pPr>
            <w:r w:rsidRPr="003022E1">
              <w:rPr>
                <w:rFonts w:ascii="Trebuchet MS" w:hAnsi="Trebuchet MS" w:cs="Calibri"/>
                <w:lang w:val="pt-BR"/>
              </w:rPr>
              <w:t>5 (6 in versiunea precedenta)/ Achizi</w:t>
            </w:r>
            <w:r w:rsidRPr="003022E1">
              <w:rPr>
                <w:rFonts w:cs="Calibri"/>
                <w:lang w:val="pt-BR"/>
              </w:rPr>
              <w:t>ț</w:t>
            </w:r>
            <w:r w:rsidRPr="003022E1">
              <w:rPr>
                <w:rFonts w:ascii="Trebuchet MS" w:hAnsi="Trebuchet MS" w:cs="Calibri"/>
                <w:lang w:val="pt-BR"/>
              </w:rPr>
              <w:t xml:space="preserve">ionarea de echipament specific pentru măsurarea/ monitorizarea parametrilor de mediu, ex nivele de emisie, </w:t>
            </w:r>
            <w:r w:rsidRPr="003022E1">
              <w:rPr>
                <w:rFonts w:ascii="Trebuchet MS" w:hAnsi="Trebuchet MS" w:cs="Calibri"/>
                <w:b/>
                <w:lang w:val="pt-BR"/>
              </w:rPr>
              <w:t>puritatea</w:t>
            </w:r>
            <w:r w:rsidRPr="003022E1">
              <w:rPr>
                <w:rFonts w:ascii="Trebuchet MS" w:hAnsi="Trebuchet MS" w:cs="Calibri"/>
                <w:lang w:val="pt-BR"/>
              </w:rPr>
              <w:t xml:space="preserve"> apei, analiza solului </w:t>
            </w:r>
            <w:r w:rsidRPr="003022E1">
              <w:rPr>
                <w:rFonts w:cs="Calibri"/>
                <w:lang w:val="pt-BR"/>
              </w:rPr>
              <w:t>ș</w:t>
            </w:r>
            <w:r w:rsidRPr="003022E1">
              <w:rPr>
                <w:rFonts w:ascii="Trebuchet MS" w:hAnsi="Trebuchet MS" w:cs="Calibri"/>
                <w:lang w:val="pt-BR"/>
              </w:rPr>
              <w:t xml:space="preserve">i mostre de apă, etc. </w:t>
            </w:r>
            <w:r w:rsidRPr="003022E1">
              <w:rPr>
                <w:rFonts w:cs="Calibri"/>
                <w:lang w:val="pt-BR"/>
              </w:rPr>
              <w:t>ș</w:t>
            </w:r>
            <w:r w:rsidRPr="003022E1">
              <w:rPr>
                <w:rFonts w:ascii="Trebuchet MS" w:hAnsi="Trebuchet MS" w:cs="Calibri"/>
                <w:lang w:val="pt-BR"/>
              </w:rPr>
              <w:t>i evaluarea comună a rezultatelor (de mutat la PI 6d)</w:t>
            </w:r>
          </w:p>
        </w:tc>
        <w:tc>
          <w:tcPr>
            <w:tcW w:w="5386" w:type="dxa"/>
          </w:tcPr>
          <w:p w:rsidR="00BF2E99" w:rsidRPr="004D5B16" w:rsidRDefault="00BF2E99" w:rsidP="00E26F1D">
            <w:pPr>
              <w:rPr>
                <w:rFonts w:ascii="Trebuchet MS" w:hAnsi="Trebuchet MS" w:cs="Calibri"/>
                <w:lang w:val="en-GB"/>
              </w:rPr>
            </w:pPr>
            <w:r w:rsidRPr="00594821">
              <w:rPr>
                <w:rFonts w:ascii="Trebuchet MS" w:hAnsi="Trebuchet MS" w:cs="Calibri"/>
                <w:lang w:val="pt-BR"/>
              </w:rPr>
              <w:t>6/ Achizi</w:t>
            </w:r>
            <w:r w:rsidRPr="00594821">
              <w:rPr>
                <w:rFonts w:cs="Calibri"/>
                <w:lang w:val="pt-BR"/>
              </w:rPr>
              <w:t>ț</w:t>
            </w:r>
            <w:r w:rsidRPr="00594821">
              <w:rPr>
                <w:rFonts w:ascii="Trebuchet MS" w:hAnsi="Trebuchet MS" w:cs="Calibri"/>
                <w:lang w:val="pt-BR"/>
              </w:rPr>
              <w:t xml:space="preserve">ionarea de echipament specific pentru măsurarea/monitorizarea parametrilor de mediu, ex nivele de emisie, </w:t>
            </w:r>
            <w:r w:rsidRPr="006C2CAE">
              <w:rPr>
                <w:rFonts w:ascii="Trebuchet MS" w:hAnsi="Trebuchet MS" w:cs="Calibri"/>
                <w:b/>
                <w:lang w:val="pt-BR"/>
              </w:rPr>
              <w:t>calitatea</w:t>
            </w:r>
            <w:r w:rsidRPr="00594821">
              <w:rPr>
                <w:rFonts w:ascii="Trebuchet MS" w:hAnsi="Trebuchet MS" w:cs="Calibri"/>
                <w:color w:val="FF0000"/>
                <w:lang w:val="pt-BR"/>
              </w:rPr>
              <w:t xml:space="preserve"> </w:t>
            </w:r>
            <w:r w:rsidRPr="00594821">
              <w:rPr>
                <w:rFonts w:ascii="Trebuchet MS" w:hAnsi="Trebuchet MS" w:cs="Calibri"/>
                <w:lang w:val="pt-BR"/>
              </w:rPr>
              <w:t xml:space="preserve"> apei, analiza solului </w:t>
            </w:r>
            <w:r w:rsidRPr="00594821">
              <w:rPr>
                <w:rFonts w:cs="Calibri"/>
                <w:lang w:val="pt-BR"/>
              </w:rPr>
              <w:t>ș</w:t>
            </w:r>
            <w:r w:rsidRPr="00594821">
              <w:rPr>
                <w:rFonts w:ascii="Trebuchet MS" w:hAnsi="Trebuchet MS" w:cs="Calibri"/>
                <w:lang w:val="pt-BR"/>
              </w:rPr>
              <w:t xml:space="preserve">i mostre de apă, etc. </w:t>
            </w:r>
            <w:r w:rsidRPr="004D5B16">
              <w:rPr>
                <w:rFonts w:cs="Calibri"/>
                <w:lang w:val="en-GB"/>
              </w:rPr>
              <w:t>ș</w:t>
            </w:r>
            <w:r w:rsidRPr="004D5B16">
              <w:rPr>
                <w:rFonts w:ascii="Trebuchet MS" w:hAnsi="Trebuchet MS" w:cs="Calibri"/>
                <w:lang w:val="en-GB"/>
              </w:rPr>
              <w:t>i evaluarea comună a rezultatelor;</w:t>
            </w:r>
          </w:p>
          <w:p w:rsidR="00BF2E99" w:rsidRPr="004D5B16" w:rsidRDefault="00BF2E99" w:rsidP="00523CAF">
            <w:pPr>
              <w:rPr>
                <w:rFonts w:ascii="Trebuchet MS" w:hAnsi="Trebuchet MS" w:cs="Calibri"/>
                <w:lang w:val="en-GB"/>
              </w:rPr>
            </w:pPr>
          </w:p>
        </w:tc>
      </w:tr>
      <w:tr w:rsidR="00BF2E99" w:rsidRPr="006C2CAE"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sidRPr="004D5B16">
              <w:rPr>
                <w:rFonts w:ascii="Trebuchet MS" w:hAnsi="Trebuchet MS" w:cs="Calibri"/>
                <w:b/>
                <w:lang w:val="en-GB"/>
              </w:rPr>
              <w:t>P</w:t>
            </w:r>
            <w:r>
              <w:rPr>
                <w:rFonts w:ascii="Trebuchet MS" w:hAnsi="Trebuchet MS" w:cs="Calibri"/>
                <w:b/>
                <w:lang w:val="en-GB"/>
              </w:rPr>
              <w:t xml:space="preserve">unct de vedere </w:t>
            </w:r>
          </w:p>
        </w:tc>
        <w:tc>
          <w:tcPr>
            <w:tcW w:w="10772" w:type="dxa"/>
            <w:gridSpan w:val="2"/>
          </w:tcPr>
          <w:p w:rsidR="00BF2E99" w:rsidRPr="004D5B16" w:rsidRDefault="00BF2E99" w:rsidP="007A68EF">
            <w:pPr>
              <w:rPr>
                <w:rFonts w:ascii="Trebuchet MS" w:hAnsi="Trebuchet MS" w:cs="Calibri"/>
                <w:lang w:val="en-GB"/>
              </w:rPr>
            </w:pPr>
            <w:r>
              <w:rPr>
                <w:rFonts w:ascii="Trebuchet MS" w:hAnsi="Trebuchet MS" w:cs="Calibri"/>
                <w:lang w:val="en-GB"/>
              </w:rPr>
              <w:t xml:space="preserve">Includerea explicita a planurilor de management bazinal </w:t>
            </w:r>
            <w:r w:rsidRPr="004D5B16">
              <w:rPr>
                <w:rFonts w:ascii="Trebuchet MS" w:hAnsi="Trebuchet MS" w:cs="Calibri"/>
                <w:lang w:val="en-GB"/>
              </w:rPr>
              <w:t xml:space="preserve">Jiu, Olt, Arges-Vedea </w:t>
            </w:r>
            <w:r>
              <w:rPr>
                <w:rFonts w:ascii="Trebuchet MS" w:hAnsi="Trebuchet MS" w:cs="Calibri"/>
                <w:lang w:val="en-GB"/>
              </w:rPr>
              <w:t>si</w:t>
            </w:r>
            <w:r w:rsidRPr="004D5B16">
              <w:rPr>
                <w:rFonts w:ascii="Trebuchet MS" w:hAnsi="Trebuchet MS" w:cs="Calibri"/>
                <w:lang w:val="en-GB"/>
              </w:rPr>
              <w:t xml:space="preserve"> Dobrogea </w:t>
            </w:r>
            <w:r>
              <w:rPr>
                <w:rFonts w:ascii="Trebuchet MS" w:hAnsi="Trebuchet MS" w:cs="Calibri"/>
                <w:lang w:val="en-GB"/>
              </w:rPr>
              <w:t>Litoral in formularea actiunii indicative nu este necesara pentru ca aceste zone sunt déjà eligibile din moment ce sunt incluse in zona programului de cooperare transfrontaliera. Mai mult, planurile de management la nivel de bazin hidrografic sunt documente nationale care se stabilesc conform legislatiei secundare si tertiare si au, astfel, posibilitati reduse de a include o abordare transfrontaliera. Acestea pot fi, desigur, un element de actiune transfrontiera cu impact asupra managementului bazinului hidrografic, dar cu greu ar putea fi activitatea principala si domeniul proiectelor transfrontaliere.</w:t>
            </w:r>
            <w:r w:rsidRPr="004D5B16">
              <w:rPr>
                <w:rFonts w:ascii="Trebuchet MS" w:hAnsi="Trebuchet MS" w:cs="Calibri"/>
                <w:lang w:val="en-GB"/>
              </w:rPr>
              <w:t xml:space="preserve"> </w:t>
            </w:r>
          </w:p>
          <w:p w:rsidR="00BF2E99" w:rsidRPr="00E75EFF" w:rsidRDefault="00BF2E99" w:rsidP="00331CFB">
            <w:pPr>
              <w:rPr>
                <w:rFonts w:ascii="Trebuchet MS" w:hAnsi="Trebuchet MS" w:cs="Calibri"/>
                <w:lang w:val="it-IT"/>
              </w:rPr>
            </w:pPr>
            <w:r w:rsidRPr="00E75EFF">
              <w:rPr>
                <w:rFonts w:ascii="Trebuchet MS" w:hAnsi="Trebuchet MS" w:cs="Calibri"/>
                <w:lang w:val="it-IT"/>
              </w:rPr>
              <w:t xml:space="preserve">Celelalte sugestii sunt relevante si reprezinta mai degraba corectii ale traducerii initiale a activitatilor indicative.  </w:t>
            </w:r>
          </w:p>
        </w:tc>
      </w:tr>
    </w:tbl>
    <w:p w:rsidR="00BF2E99" w:rsidRPr="00E75EFF" w:rsidRDefault="00BF2E99" w:rsidP="004106D4">
      <w:pPr>
        <w:rPr>
          <w:rFonts w:ascii="Trebuchet MS" w:hAnsi="Trebuchet MS"/>
          <w:lang w:val="it-IT"/>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BF2E99" w:rsidRPr="00762A1F"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sidRPr="004D5B16">
              <w:rPr>
                <w:rFonts w:ascii="Trebuchet MS" w:hAnsi="Trebuchet MS" w:cs="Calibri"/>
                <w:b/>
                <w:lang w:val="en-GB"/>
              </w:rPr>
              <w:t>Instituti</w:t>
            </w:r>
            <w:r>
              <w:rPr>
                <w:rFonts w:ascii="Trebuchet MS" w:hAnsi="Trebuchet MS" w:cs="Calibri"/>
                <w:b/>
                <w:lang w:val="en-GB"/>
              </w:rPr>
              <w:t>a</w:t>
            </w:r>
          </w:p>
        </w:tc>
        <w:tc>
          <w:tcPr>
            <w:tcW w:w="10772" w:type="dxa"/>
            <w:shd w:val="clear" w:color="auto" w:fill="D9D9D9"/>
          </w:tcPr>
          <w:p w:rsidR="00BF2E99" w:rsidRPr="00762A1F" w:rsidRDefault="00BF2E99" w:rsidP="00762A1F">
            <w:pPr>
              <w:jc w:val="center"/>
              <w:rPr>
                <w:rFonts w:ascii="Trebuchet MS" w:hAnsi="Trebuchet MS"/>
                <w:b/>
                <w:lang w:val="it-IT"/>
              </w:rPr>
            </w:pPr>
            <w:r>
              <w:rPr>
                <w:rFonts w:ascii="Trebuchet MS" w:hAnsi="Trebuchet MS" w:cs="Calibri"/>
                <w:b/>
                <w:lang w:val="it-IT"/>
              </w:rPr>
              <w:t>5</w:t>
            </w:r>
            <w:r w:rsidRPr="00762A1F">
              <w:rPr>
                <w:rFonts w:ascii="Trebuchet MS" w:hAnsi="Trebuchet MS" w:cs="Calibri"/>
                <w:b/>
                <w:lang w:val="it-IT"/>
              </w:rPr>
              <w:t>. Centrul de sustinere al afacerilor IMM-uri</w:t>
            </w:r>
            <w:r>
              <w:rPr>
                <w:rFonts w:ascii="Trebuchet MS" w:hAnsi="Trebuchet MS" w:cs="Calibri"/>
                <w:b/>
                <w:lang w:val="it-IT"/>
              </w:rPr>
              <w:t>lor (CSA IMM</w:t>
            </w:r>
            <w:r w:rsidRPr="00762A1F">
              <w:rPr>
                <w:rFonts w:ascii="Trebuchet MS" w:hAnsi="Trebuchet MS" w:cs="Calibri"/>
                <w:b/>
                <w:lang w:val="it-IT"/>
              </w:rPr>
              <w:t>), Bulgaria</w:t>
            </w:r>
          </w:p>
        </w:tc>
      </w:tr>
      <w:tr w:rsidR="00BF2E99" w:rsidRPr="006C2CAE" w:rsidTr="008546AA">
        <w:trPr>
          <w:jc w:val="center"/>
        </w:trPr>
        <w:tc>
          <w:tcPr>
            <w:tcW w:w="3572" w:type="dxa"/>
            <w:shd w:val="clear" w:color="auto" w:fill="D9D9D9"/>
          </w:tcPr>
          <w:p w:rsidR="00BF2E99" w:rsidRPr="00762A1F" w:rsidRDefault="00BF2E99" w:rsidP="00E7051E">
            <w:pPr>
              <w:rPr>
                <w:rFonts w:ascii="Trebuchet MS" w:hAnsi="Trebuchet MS"/>
                <w:b/>
                <w:lang w:val="it-IT"/>
              </w:rPr>
            </w:pPr>
            <w:r w:rsidRPr="00B55F8E">
              <w:rPr>
                <w:rFonts w:ascii="Trebuchet MS" w:hAnsi="Trebuchet MS" w:cs="Calibri"/>
                <w:b/>
                <w:lang w:val="it-IT"/>
              </w:rPr>
              <w:t>Prop</w:t>
            </w:r>
            <w:r>
              <w:rPr>
                <w:rFonts w:ascii="Trebuchet MS" w:hAnsi="Trebuchet MS" w:cs="Calibri"/>
                <w:b/>
                <w:lang w:val="it-IT"/>
              </w:rPr>
              <w:t>unere</w:t>
            </w:r>
            <w:r w:rsidRPr="00B55F8E">
              <w:rPr>
                <w:rFonts w:ascii="Trebuchet MS" w:hAnsi="Trebuchet MS" w:cs="Calibri"/>
                <w:b/>
                <w:lang w:val="it-IT"/>
              </w:rPr>
              <w:t>/</w:t>
            </w:r>
            <w:r>
              <w:rPr>
                <w:rFonts w:ascii="Trebuchet MS" w:hAnsi="Trebuchet MS" w:cs="Calibri"/>
                <w:b/>
                <w:lang w:val="it-IT"/>
              </w:rPr>
              <w:t xml:space="preserve"> modificari </w:t>
            </w:r>
            <w:r w:rsidRPr="00B55F8E">
              <w:rPr>
                <w:rFonts w:ascii="Trebuchet MS" w:hAnsi="Trebuchet MS" w:cs="Calibri"/>
                <w:b/>
                <w:lang w:val="it-IT"/>
              </w:rPr>
              <w:t>prop</w:t>
            </w:r>
            <w:r>
              <w:rPr>
                <w:rFonts w:ascii="Trebuchet MS" w:hAnsi="Trebuchet MS" w:cs="Calibri"/>
                <w:b/>
                <w:lang w:val="it-IT"/>
              </w:rPr>
              <w:t>use</w:t>
            </w:r>
          </w:p>
        </w:tc>
        <w:tc>
          <w:tcPr>
            <w:tcW w:w="10772" w:type="dxa"/>
          </w:tcPr>
          <w:p w:rsidR="00BF2E99" w:rsidRPr="006C2CAE" w:rsidRDefault="00BF2E99" w:rsidP="00E7051E">
            <w:pPr>
              <w:rPr>
                <w:rFonts w:ascii="Trebuchet MS" w:hAnsi="Trebuchet MS" w:cs="Calibri"/>
                <w:lang w:val="it-IT"/>
              </w:rPr>
            </w:pPr>
            <w:r w:rsidRPr="00762A1F">
              <w:rPr>
                <w:rFonts w:ascii="Trebuchet MS" w:hAnsi="Trebuchet MS" w:cs="Calibri"/>
                <w:lang w:val="it-IT"/>
              </w:rPr>
              <w:t>Cu privire la consultarea publica lansata de catre Autoritatea de Management pentru primul pro</w:t>
            </w:r>
            <w:r w:rsidRPr="006C2CAE">
              <w:rPr>
                <w:rFonts w:ascii="Trebuchet MS" w:hAnsi="Trebuchet MS" w:cs="Calibri"/>
                <w:lang w:val="it-IT"/>
              </w:rPr>
              <w:t>iect al Programului de Cooperare Transfrontaliera Roania-Bulgaria 2014-2020, dorim sa exprimam urmatoarele ingrijorari si sugestii:</w:t>
            </w:r>
          </w:p>
          <w:p w:rsidR="00BF2E99" w:rsidRPr="006C2CAE" w:rsidRDefault="00BF2E99" w:rsidP="00F57344">
            <w:pPr>
              <w:rPr>
                <w:rFonts w:ascii="Trebuchet MS" w:hAnsi="Trebuchet MS" w:cs="Calibri"/>
                <w:lang w:val="it-IT"/>
              </w:rPr>
            </w:pPr>
            <w:r w:rsidRPr="006C2CAE">
              <w:rPr>
                <w:rFonts w:ascii="Trebuchet MS" w:hAnsi="Trebuchet MS" w:cs="Calibri"/>
                <w:lang w:val="it-IT"/>
              </w:rPr>
              <w:t xml:space="preserve">1) Regiunea transfrontaliera este cea mai saraca din intreaga Uniune Europeana, fapt care nu este reflectat in proiectul de program. Dimpotriva, masurile pentru dezvoltarea mediului de afaceri si locuri de munca lipsesc aproape complet. Mobilitatea fortei de munca in regiunea transfrontaliera nu poate exista daca nu exista oportunitati pentru crearea locurilor de munca. Mai mult, regiunea transfrontaliera sufera de </w:t>
            </w:r>
            <w:r>
              <w:rPr>
                <w:rFonts w:ascii="Trebuchet MS" w:hAnsi="Trebuchet MS" w:cs="Calibri"/>
                <w:lang w:val="it-IT"/>
              </w:rPr>
              <w:t>un exod</w:t>
            </w:r>
            <w:r w:rsidRPr="006C2CAE">
              <w:rPr>
                <w:rFonts w:ascii="Trebuchet MS" w:hAnsi="Trebuchet MS" w:cs="Calibri"/>
                <w:lang w:val="it-IT"/>
              </w:rPr>
              <w:t xml:space="preserve"> a</w:t>
            </w:r>
            <w:r>
              <w:rPr>
                <w:rFonts w:ascii="Trebuchet MS" w:hAnsi="Trebuchet MS" w:cs="Calibri"/>
                <w:lang w:val="it-IT"/>
              </w:rPr>
              <w:t>l</w:t>
            </w:r>
            <w:r w:rsidRPr="006C2CAE">
              <w:rPr>
                <w:rFonts w:ascii="Trebuchet MS" w:hAnsi="Trebuchet MS" w:cs="Calibri"/>
                <w:lang w:val="it-IT"/>
              </w:rPr>
              <w:t xml:space="preserve"> creierelor, datorita lipsei oportunitatilor de dezvoltare. </w:t>
            </w:r>
            <w:r>
              <w:rPr>
                <w:rFonts w:ascii="Trebuchet MS" w:hAnsi="Trebuchet MS" w:cs="Calibri"/>
                <w:lang w:val="it-IT"/>
              </w:rPr>
              <w:t>Simpla constructie d</w:t>
            </w:r>
            <w:r w:rsidRPr="006C2CAE">
              <w:rPr>
                <w:rFonts w:ascii="Trebuchet MS" w:hAnsi="Trebuchet MS" w:cs="Calibri"/>
                <w:lang w:val="it-IT"/>
              </w:rPr>
              <w:t>e</w:t>
            </w:r>
            <w:r>
              <w:rPr>
                <w:rFonts w:ascii="Trebuchet MS" w:hAnsi="Trebuchet MS" w:cs="Calibri"/>
                <w:lang w:val="it-IT"/>
              </w:rPr>
              <w:t xml:space="preserve"> </w:t>
            </w:r>
            <w:r w:rsidRPr="006C2CAE">
              <w:rPr>
                <w:rFonts w:ascii="Trebuchet MS" w:hAnsi="Trebuchet MS" w:cs="Calibri"/>
                <w:lang w:val="it-IT"/>
              </w:rPr>
              <w:t xml:space="preserve">drumuri pentru care par sa fie planificate cele mai multe resurse nu va rezolva niciodata problema si nu va produce impactul si rezultatele preconizate. </w:t>
            </w:r>
          </w:p>
          <w:p w:rsidR="00BF2E99" w:rsidRPr="00762A1F" w:rsidRDefault="00BF2E99" w:rsidP="00F57344">
            <w:pPr>
              <w:rPr>
                <w:rFonts w:ascii="Trebuchet MS" w:hAnsi="Trebuchet MS" w:cs="Calibri"/>
                <w:lang w:val="it-IT"/>
              </w:rPr>
            </w:pPr>
            <w:r w:rsidRPr="006C2CAE">
              <w:rPr>
                <w:rFonts w:ascii="Trebuchet MS" w:hAnsi="Trebuchet MS" w:cs="Calibri"/>
                <w:lang w:val="it-IT"/>
              </w:rPr>
              <w:t xml:space="preserve">2) Unul din cei mai importanti piloni ai Strategiei Dunarii este reflectat doar putin in proiectul programului, respectiv pilonul 3: “Edificarea prosperitatii in regiunea Dunarii”. Toate </w:t>
            </w:r>
            <w:r>
              <w:rPr>
                <w:rFonts w:ascii="Trebuchet MS" w:hAnsi="Trebuchet MS" w:cs="Calibri"/>
                <w:lang w:val="it-IT"/>
              </w:rPr>
              <w:t>domeniile</w:t>
            </w:r>
            <w:r w:rsidRPr="006C2CAE">
              <w:rPr>
                <w:rFonts w:ascii="Trebuchet MS" w:hAnsi="Trebuchet MS" w:cs="Calibri"/>
                <w:lang w:val="it-IT"/>
              </w:rPr>
              <w:t xml:space="preserve"> prioritare incluse in acest pilon lipsesc complet din proiectul de program. Reprezentarea limitata in carul PI 8i a proiectului de program referitoare la axa Prioritara 9, este complet insuficienta luand in considerare situatia socio-economica a regiunii. </w:t>
            </w:r>
            <w:r w:rsidRPr="00762A1F">
              <w:rPr>
                <w:rFonts w:ascii="Trebuchet MS" w:hAnsi="Trebuchet MS" w:cs="Calibri"/>
                <w:lang w:val="it-IT"/>
              </w:rPr>
              <w:t xml:space="preserve">Raportul Comisiei Europeane privind implementarea Strategiei recomanda includerea Strategiei in planificarea PO, recomandare care in acest caz n-a fost urmata corespunzator. </w:t>
            </w:r>
          </w:p>
          <w:p w:rsidR="00BF2E99" w:rsidRDefault="00BF2E99" w:rsidP="00F57344">
            <w:pPr>
              <w:rPr>
                <w:rFonts w:ascii="Trebuchet MS" w:hAnsi="Trebuchet MS" w:cs="Calibri"/>
                <w:lang w:val="it-IT"/>
              </w:rPr>
            </w:pPr>
            <w:r w:rsidRPr="00762A1F">
              <w:rPr>
                <w:rFonts w:ascii="Trebuchet MS" w:hAnsi="Trebuchet MS" w:cs="Calibri"/>
                <w:lang w:val="it-IT"/>
              </w:rPr>
              <w:t>3) In privinta includerii masurilor de sustinere a afacerilor in PCT RO-BG 2014-2020, Comisia Europeana a declarat ca “permiterea mediului si infrastructurii de afaceri poate fi eligibila in conditiile stabilite prin reglementarile relevante. Intr-adevar, FEDR sustine in pri</w:t>
            </w:r>
            <w:r>
              <w:rPr>
                <w:rFonts w:ascii="Trebuchet MS" w:hAnsi="Trebuchet MS" w:cs="Calibri"/>
                <w:lang w:val="it-IT"/>
              </w:rPr>
              <w:t>m</w:t>
            </w:r>
            <w:r w:rsidRPr="00762A1F">
              <w:rPr>
                <w:rFonts w:ascii="Trebuchet MS" w:hAnsi="Trebuchet MS" w:cs="Calibri"/>
                <w:lang w:val="it-IT"/>
              </w:rPr>
              <w:t>ul rand dezvoltare</w:t>
            </w:r>
            <w:r>
              <w:rPr>
                <w:rFonts w:ascii="Trebuchet MS" w:hAnsi="Trebuchet MS" w:cs="Calibri"/>
                <w:lang w:val="it-IT"/>
              </w:rPr>
              <w:t>a</w:t>
            </w:r>
            <w:r w:rsidRPr="00762A1F">
              <w:rPr>
                <w:rFonts w:ascii="Trebuchet MS" w:hAnsi="Trebuchet MS" w:cs="Calibri"/>
                <w:lang w:val="it-IT"/>
              </w:rPr>
              <w:t xml:space="preserve"> potentialului endogen pentru competitivitatea IMM-urilor. </w:t>
            </w:r>
            <w:r w:rsidRPr="00022047">
              <w:rPr>
                <w:rFonts w:ascii="Trebuchet MS" w:hAnsi="Trebuchet MS" w:cs="Calibri"/>
                <w:lang w:val="it-IT"/>
              </w:rPr>
              <w:t>Permite investitii productive, investitii fixe i</w:t>
            </w:r>
            <w:r>
              <w:rPr>
                <w:rFonts w:ascii="Trebuchet MS" w:hAnsi="Trebuchet MS" w:cs="Calibri"/>
                <w:lang w:val="it-IT"/>
              </w:rPr>
              <w:t>n infrastructura de afaceri, su</w:t>
            </w:r>
            <w:r w:rsidRPr="00022047">
              <w:rPr>
                <w:rFonts w:ascii="Trebuchet MS" w:hAnsi="Trebuchet MS" w:cs="Calibri"/>
                <w:lang w:val="it-IT"/>
              </w:rPr>
              <w:t xml:space="preserve">port pentru intreprinderi, retele, cooperare si asistenta tehnica. </w:t>
            </w:r>
            <w:r>
              <w:rPr>
                <w:rFonts w:ascii="Trebuchet MS" w:hAnsi="Trebuchet MS" w:cs="Calibri"/>
                <w:lang w:val="it-IT"/>
              </w:rPr>
              <w:t>Mai mult, Comisia considera ca serviciile de sfaturi pentru afaceri au o valuare adaugata Europeana ridicata la nivelul FEDR, in particular in domeniile de inceput, transfer de afaceri, acces la piete de desfacere, strategie de afaceri si monitorizare, tranfer de tehnologii si prognoze, ca si inovatii orientate catre utilizator si care coordoneaza proiectarea, cresterea capacitatii de management inovator si incurajarea dezvoltarii si utilizarii unor astfel de servicii prin programe de vouchere pentru inovatii”.</w:t>
            </w:r>
          </w:p>
          <w:p w:rsidR="00BF2E99" w:rsidRPr="0062250C" w:rsidRDefault="00BF2E99" w:rsidP="00F57344">
            <w:pPr>
              <w:rPr>
                <w:rFonts w:ascii="Trebuchet MS" w:hAnsi="Trebuchet MS" w:cs="Calibri"/>
                <w:lang w:val="it-IT"/>
              </w:rPr>
            </w:pPr>
            <w:r w:rsidRPr="0062250C">
              <w:rPr>
                <w:rFonts w:ascii="Trebuchet MS" w:hAnsi="Trebuchet MS" w:cs="Calibri"/>
                <w:lang w:val="it-IT"/>
              </w:rPr>
              <w:t xml:space="preserve">4) In ceea ce priveste “traducerea” prioritatilor europene mentionate mai sus in PCT RO-BG 2014-2020, Comisia </w:t>
            </w:r>
            <w:r>
              <w:rPr>
                <w:rFonts w:ascii="Trebuchet MS" w:hAnsi="Trebuchet MS" w:cs="Calibri"/>
                <w:lang w:val="it-IT"/>
              </w:rPr>
              <w:t xml:space="preserve">a </w:t>
            </w:r>
            <w:r w:rsidRPr="0062250C">
              <w:rPr>
                <w:rFonts w:ascii="Trebuchet MS" w:hAnsi="Trebuchet MS" w:cs="Calibri"/>
                <w:lang w:val="it-IT"/>
              </w:rPr>
              <w:t>declarat ca “intr-adevar sustinerea IMM-urilor poate sa fie de asemenea legata de sustinerea in cadrul PI8a, de ex.</w:t>
            </w:r>
            <w:r>
              <w:rPr>
                <w:rFonts w:ascii="Trebuchet MS" w:hAnsi="Trebuchet MS" w:cs="Calibri"/>
                <w:lang w:val="it-IT"/>
              </w:rPr>
              <w:t xml:space="preserve"> pentru antreprenoriat, dezvoltare de incubatoare de afaceri si sustinerea de investitii pentru </w:t>
            </w:r>
            <w:r w:rsidRPr="0062250C">
              <w:rPr>
                <w:rFonts w:ascii="Trebuchet MS" w:hAnsi="Trebuchet MS" w:cs="Calibri"/>
                <w:lang w:val="it-IT"/>
              </w:rPr>
              <w:t>self-employment, micro-</w:t>
            </w:r>
            <w:r>
              <w:rPr>
                <w:rFonts w:ascii="Trebuchet MS" w:hAnsi="Trebuchet MS" w:cs="Calibri"/>
                <w:lang w:val="it-IT"/>
              </w:rPr>
              <w:t>intreprinderi si crearea de afaceri</w:t>
            </w:r>
            <w:r w:rsidRPr="0062250C">
              <w:rPr>
                <w:rFonts w:ascii="Trebuchet MS" w:hAnsi="Trebuchet MS" w:cs="Calibri"/>
                <w:lang w:val="it-IT"/>
              </w:rPr>
              <w:t>.”</w:t>
            </w:r>
          </w:p>
          <w:p w:rsidR="00BF2E99" w:rsidRPr="0062250C" w:rsidRDefault="00BF2E99" w:rsidP="00F57344">
            <w:pPr>
              <w:rPr>
                <w:rFonts w:ascii="Trebuchet MS" w:hAnsi="Trebuchet MS" w:cs="Calibri"/>
                <w:lang w:val="it-IT"/>
              </w:rPr>
            </w:pPr>
            <w:r w:rsidRPr="0062250C">
              <w:rPr>
                <w:rFonts w:ascii="Trebuchet MS" w:hAnsi="Trebuchet MS" w:cs="Calibri"/>
                <w:lang w:val="it-IT"/>
              </w:rPr>
              <w:t xml:space="preserve">Astfel, luand in considerare factorii obiectivi existenti prezentati mai sus, sugeram ca PI 8i sa fie inlocuita cu cea mai potrivita PI8a, in scopul </w:t>
            </w:r>
            <w:r>
              <w:rPr>
                <w:rFonts w:ascii="Trebuchet MS" w:hAnsi="Trebuchet MS" w:cs="Calibri"/>
                <w:lang w:val="it-IT"/>
              </w:rPr>
              <w:t>d</w:t>
            </w:r>
            <w:r w:rsidRPr="0062250C">
              <w:rPr>
                <w:rFonts w:ascii="Trebuchet MS" w:hAnsi="Trebuchet MS" w:cs="Calibri"/>
                <w:lang w:val="it-IT"/>
              </w:rPr>
              <w:t xml:space="preserve">e a reflecta legaturile lipsa si masurile privind mediul socio-economic al regiunii transfrontaliere </w:t>
            </w:r>
            <w:r>
              <w:rPr>
                <w:rFonts w:ascii="Trebuchet MS" w:hAnsi="Trebuchet MS" w:cs="Calibri"/>
                <w:lang w:val="it-IT"/>
              </w:rPr>
              <w:t>care ar permite proiecte de dezvoltare in comun</w:t>
            </w:r>
            <w:r w:rsidRPr="0062250C">
              <w:rPr>
                <w:rFonts w:ascii="Trebuchet MS" w:hAnsi="Trebuchet MS" w:cs="Calibri"/>
                <w:lang w:val="it-IT"/>
              </w:rPr>
              <w:t xml:space="preserve"> </w:t>
            </w:r>
            <w:r>
              <w:rPr>
                <w:rFonts w:ascii="Trebuchet MS" w:hAnsi="Trebuchet MS" w:cs="Calibri"/>
                <w:lang w:val="it-IT"/>
              </w:rPr>
              <w:t xml:space="preserve">si ar permite exploatarea infrastructurii de afaceri. </w:t>
            </w:r>
          </w:p>
        </w:tc>
      </w:tr>
      <w:tr w:rsidR="00BF2E99" w:rsidRPr="006C2CAE" w:rsidTr="008546AA">
        <w:trPr>
          <w:jc w:val="center"/>
        </w:trPr>
        <w:tc>
          <w:tcPr>
            <w:tcW w:w="3572" w:type="dxa"/>
            <w:shd w:val="clear" w:color="auto" w:fill="D9D9D9"/>
          </w:tcPr>
          <w:p w:rsidR="00BF2E99" w:rsidRPr="004D5B16" w:rsidRDefault="00BF2E99" w:rsidP="00E7051E">
            <w:pPr>
              <w:rPr>
                <w:rFonts w:ascii="Trebuchet MS" w:hAnsi="Trebuchet MS"/>
                <w:b/>
                <w:lang w:val="en-GB"/>
              </w:rPr>
            </w:pPr>
            <w:r w:rsidRPr="004D5B16">
              <w:rPr>
                <w:rFonts w:ascii="Trebuchet MS" w:hAnsi="Trebuchet MS" w:cs="Calibri"/>
                <w:b/>
                <w:lang w:val="en-GB"/>
              </w:rPr>
              <w:t>P</w:t>
            </w:r>
            <w:r>
              <w:rPr>
                <w:rFonts w:ascii="Trebuchet MS" w:hAnsi="Trebuchet MS" w:cs="Calibri"/>
                <w:b/>
                <w:lang w:val="en-GB"/>
              </w:rPr>
              <w:t>unct de vedere</w:t>
            </w:r>
          </w:p>
        </w:tc>
        <w:tc>
          <w:tcPr>
            <w:tcW w:w="10772" w:type="dxa"/>
          </w:tcPr>
          <w:p w:rsidR="00BF2E99" w:rsidRPr="00762A1F" w:rsidRDefault="00BF2E99" w:rsidP="00762A1F">
            <w:pPr>
              <w:rPr>
                <w:rFonts w:ascii="Trebuchet MS" w:hAnsi="Trebuchet MS" w:cs="Calibri"/>
                <w:lang w:val="en-GB"/>
              </w:rPr>
            </w:pPr>
            <w:r w:rsidRPr="00762A1F">
              <w:rPr>
                <w:rFonts w:ascii="Trebuchet MS" w:hAnsi="Trebuchet MS" w:cs="Calibri"/>
                <w:lang w:val="en-GB"/>
              </w:rPr>
              <w:t>Eva</w:t>
            </w:r>
            <w:r>
              <w:rPr>
                <w:rFonts w:ascii="Trebuchet MS" w:hAnsi="Trebuchet MS" w:cs="Calibri"/>
                <w:lang w:val="en-GB"/>
              </w:rPr>
              <w:t>luarea situatiei socio-economice</w:t>
            </w:r>
            <w:r w:rsidRPr="00762A1F">
              <w:rPr>
                <w:rFonts w:ascii="Trebuchet MS" w:hAnsi="Trebuchet MS" w:cs="Calibri"/>
                <w:lang w:val="en-GB"/>
              </w:rPr>
              <w:t xml:space="preserve"> a zonei tranfrontaliere facuta de catre Centrul de Sustinere al Afacerilor </w:t>
            </w:r>
            <w:r>
              <w:rPr>
                <w:rFonts w:ascii="Trebuchet MS" w:hAnsi="Trebuchet MS" w:cs="Calibri"/>
                <w:lang w:val="en-GB"/>
              </w:rPr>
              <w:t xml:space="preserve">(CSA) </w:t>
            </w:r>
            <w:r w:rsidRPr="00762A1F">
              <w:rPr>
                <w:rFonts w:ascii="Trebuchet MS" w:hAnsi="Trebuchet MS" w:cs="Calibri"/>
                <w:lang w:val="en-GB"/>
              </w:rPr>
              <w:t>pentru IMM-uri din Ruse este corecta si este de asemenea inclusa in Analiza Teritoriala. De aceea proiectul de program include in cadrul AP 4 (O</w:t>
            </w:r>
            <w:r>
              <w:rPr>
                <w:rFonts w:ascii="Trebuchet MS" w:hAnsi="Trebuchet MS" w:cs="Calibri"/>
                <w:lang w:val="en-GB"/>
              </w:rPr>
              <w:t xml:space="preserve"> regiune calificata si inclusiva</w:t>
            </w:r>
            <w:r w:rsidRPr="00762A1F">
              <w:rPr>
                <w:rFonts w:ascii="Trebuchet MS" w:hAnsi="Trebuchet MS" w:cs="Calibri"/>
                <w:lang w:val="en-GB"/>
              </w:rPr>
              <w:t xml:space="preserve">) si in actiunile sale indicative masuri pentru “mediul de afaceri si infrastructura de afaceri” cum ar fi “crearea </w:t>
            </w:r>
            <w:r w:rsidRPr="00762A1F">
              <w:rPr>
                <w:rFonts w:ascii="Tahoma" w:hAnsi="Tahoma" w:cs="Tahoma"/>
                <w:lang w:val="en-GB"/>
              </w:rPr>
              <w:t>ș</w:t>
            </w:r>
            <w:r w:rsidRPr="00762A1F">
              <w:rPr>
                <w:rFonts w:ascii="Trebuchet MS" w:hAnsi="Trebuchet MS" w:cs="Calibri"/>
                <w:lang w:val="en-GB"/>
              </w:rPr>
              <w:t xml:space="preserve">i dezvoltarea incubatoarelor de afaceri transfrontaliere </w:t>
            </w:r>
            <w:r w:rsidRPr="00762A1F">
              <w:rPr>
                <w:rFonts w:ascii="Tahoma" w:hAnsi="Tahoma" w:cs="Tahoma"/>
                <w:lang w:val="en-GB"/>
              </w:rPr>
              <w:t>ș</w:t>
            </w:r>
            <w:r w:rsidRPr="00762A1F">
              <w:rPr>
                <w:rFonts w:ascii="Trebuchet MS" w:hAnsi="Trebuchet MS" w:cs="Calibri"/>
                <w:lang w:val="en-GB"/>
              </w:rPr>
              <w:t>i a incubatoarelor virtuale de promovare a locurilor de muncă pentru personalul de ambele păr</w:t>
            </w:r>
            <w:r w:rsidRPr="00762A1F">
              <w:rPr>
                <w:rFonts w:ascii="Tahoma" w:hAnsi="Tahoma" w:cs="Tahoma"/>
                <w:lang w:val="en-GB"/>
              </w:rPr>
              <w:t>ț</w:t>
            </w:r>
            <w:r w:rsidRPr="00762A1F">
              <w:rPr>
                <w:rFonts w:ascii="Trebuchet MS" w:hAnsi="Trebuchet MS" w:cs="Calibri"/>
                <w:lang w:val="en-GB"/>
              </w:rPr>
              <w:t xml:space="preserve">i ale frontierei (companii bazate pe active locale </w:t>
            </w:r>
            <w:r w:rsidRPr="00762A1F">
              <w:rPr>
                <w:rFonts w:ascii="Tahoma" w:hAnsi="Tahoma" w:cs="Tahoma"/>
                <w:lang w:val="en-GB"/>
              </w:rPr>
              <w:t>ș</w:t>
            </w:r>
            <w:r w:rsidRPr="00762A1F">
              <w:rPr>
                <w:rFonts w:ascii="Trebuchet MS" w:hAnsi="Trebuchet MS" w:cs="Calibri"/>
                <w:lang w:val="en-GB"/>
              </w:rPr>
              <w:t xml:space="preserve">i nevoi de servicii locale precum produse de turism de patrimoniu inovativ, turism nautic </w:t>
            </w:r>
            <w:r w:rsidRPr="00762A1F">
              <w:rPr>
                <w:rFonts w:ascii="Tahoma" w:hAnsi="Tahoma" w:cs="Tahoma"/>
                <w:lang w:val="en-GB"/>
              </w:rPr>
              <w:t>ș</w:t>
            </w:r>
            <w:r w:rsidRPr="00762A1F">
              <w:rPr>
                <w:rFonts w:ascii="Trebuchet MS" w:hAnsi="Trebuchet MS" w:cs="Calibri"/>
                <w:lang w:val="en-GB"/>
              </w:rPr>
              <w:t xml:space="preserve">i acvatic </w:t>
            </w:r>
            <w:r w:rsidRPr="00762A1F">
              <w:rPr>
                <w:rFonts w:ascii="Tahoma" w:hAnsi="Tahoma" w:cs="Tahoma"/>
                <w:lang w:val="en-GB"/>
              </w:rPr>
              <w:t>ș</w:t>
            </w:r>
            <w:r w:rsidRPr="00762A1F">
              <w:rPr>
                <w:rFonts w:ascii="Trebuchet MS" w:hAnsi="Trebuchet MS" w:cs="Calibri"/>
                <w:lang w:val="en-GB"/>
              </w:rPr>
              <w:t>i ecoturism localizate în regiune)”</w:t>
            </w:r>
            <w:r>
              <w:rPr>
                <w:rFonts w:ascii="Trebuchet MS" w:hAnsi="Trebuchet MS" w:cs="Calibri"/>
                <w:lang w:val="en-GB"/>
              </w:rPr>
              <w:t>. Aceasta actiune indicativa raspunde in principal solicitarii exprimate de CSA IMM.</w:t>
            </w:r>
          </w:p>
          <w:p w:rsidR="00BF2E99" w:rsidRPr="004D5B16" w:rsidRDefault="00BF2E99" w:rsidP="00496A4F">
            <w:pPr>
              <w:rPr>
                <w:rFonts w:ascii="Trebuchet MS" w:hAnsi="Trebuchet MS" w:cs="Calibri"/>
                <w:lang w:val="en-GB"/>
              </w:rPr>
            </w:pPr>
            <w:r>
              <w:rPr>
                <w:rFonts w:ascii="Trebuchet MS" w:hAnsi="Trebuchet MS" w:cs="Calibri"/>
                <w:lang w:val="en-GB"/>
              </w:rPr>
              <w:t xml:space="preserve">Mai mult, OT 8i este unul mai inclusiv si dorim sa ramanem concentrati asupra uneia din principalele necesitati ale zonei transfrontaliere RO-BG, reprezentata de incluziunea sociala si sa continuam sustinerea pentru proiecte din perioada anterioara de programare care au vizat provocarile rezultate din schimbarea demografica, incluzand in particular populatia lucratoare in scadere, somajul tineretului, o crestere a proportiei pensionarilor in numarul total al populatiei si aspecte de depopulare. De aceea, unul din principalele aspecte a fost facilitarea incluziunii grupurilor de toate varstele, incluzand printr-un acces imbunatatit, sustinerea structurilor cu privire la dezvoltarea oportunitatilor de locuri de munca, in special pentru persoane tinere. </w:t>
            </w:r>
          </w:p>
          <w:p w:rsidR="00BF2E99" w:rsidRPr="004D5B16" w:rsidRDefault="00BF2E99" w:rsidP="0059420D">
            <w:pPr>
              <w:rPr>
                <w:rFonts w:ascii="Trebuchet MS" w:hAnsi="Trebuchet MS" w:cs="Calibri"/>
                <w:lang w:val="en-GB"/>
              </w:rPr>
            </w:pPr>
            <w:r>
              <w:rPr>
                <w:rFonts w:ascii="Trebuchet MS" w:hAnsi="Trebuchet MS" w:cs="Calibri"/>
                <w:lang w:val="en-GB"/>
              </w:rPr>
              <w:t>Nu in ultimul rand, actiuni indicative care au fost selectate pentru a sustine mobilitatea fortei de munca si incluziunea sociala, sustin de asemenea IMM-urile dupa cum o ilustreaza urmatoarele actiuni din AP 4 si AP 5</w:t>
            </w:r>
            <w:r w:rsidRPr="004D5B16">
              <w:rPr>
                <w:rFonts w:ascii="Trebuchet MS" w:hAnsi="Trebuchet MS" w:cs="Calibri"/>
                <w:lang w:val="en-GB"/>
              </w:rPr>
              <w:t xml:space="preserve">: </w:t>
            </w:r>
          </w:p>
          <w:p w:rsidR="00BF2E99" w:rsidRPr="003E7C3D" w:rsidRDefault="00BF2E99" w:rsidP="00E96117">
            <w:pPr>
              <w:numPr>
                <w:ilvl w:val="0"/>
                <w:numId w:val="9"/>
              </w:numPr>
              <w:rPr>
                <w:rFonts w:ascii="Trebuchet MS" w:hAnsi="Trebuchet MS"/>
                <w:sz w:val="24"/>
                <w:szCs w:val="24"/>
              </w:rPr>
            </w:pPr>
            <w:r>
              <w:rPr>
                <w:rFonts w:ascii="Trebuchet MS" w:hAnsi="Trebuchet MS" w:cs="Arial"/>
                <w:sz w:val="24"/>
                <w:szCs w:val="24"/>
                <w:lang w:val="en-GB"/>
              </w:rPr>
              <w:t>C</w:t>
            </w:r>
            <w:r w:rsidRPr="003E7C3D">
              <w:rPr>
                <w:rFonts w:ascii="Trebuchet MS" w:hAnsi="Trebuchet MS" w:cs="Arial"/>
                <w:sz w:val="24"/>
                <w:szCs w:val="24"/>
              </w:rPr>
              <w:t xml:space="preserve">olaborare în oferirea de servicii angajatorilor </w:t>
            </w:r>
            <w:r w:rsidRPr="003E7C3D">
              <w:rPr>
                <w:rFonts w:ascii="Tahoma" w:hAnsi="Tahoma" w:cs="Tahoma"/>
                <w:sz w:val="24"/>
                <w:szCs w:val="24"/>
              </w:rPr>
              <w:t>ș</w:t>
            </w:r>
            <w:r w:rsidRPr="003E7C3D">
              <w:rPr>
                <w:rFonts w:ascii="Trebuchet MS" w:hAnsi="Trebuchet MS" w:cs="Arial"/>
                <w:sz w:val="24"/>
                <w:szCs w:val="24"/>
              </w:rPr>
              <w:t>i stabilirea de parteneriate cu institu</w:t>
            </w:r>
            <w:r w:rsidRPr="003E7C3D">
              <w:rPr>
                <w:rFonts w:ascii="Tahoma" w:hAnsi="Tahoma" w:cs="Tahoma"/>
                <w:sz w:val="24"/>
                <w:szCs w:val="24"/>
              </w:rPr>
              <w:t>ț</w:t>
            </w:r>
            <w:r w:rsidRPr="003E7C3D">
              <w:rPr>
                <w:rFonts w:ascii="Trebuchet MS" w:hAnsi="Trebuchet MS" w:cs="Arial"/>
                <w:sz w:val="24"/>
                <w:szCs w:val="24"/>
              </w:rPr>
              <w:t>iile de învă</w:t>
            </w:r>
            <w:r w:rsidRPr="003E7C3D">
              <w:rPr>
                <w:rFonts w:ascii="Tahoma" w:hAnsi="Tahoma" w:cs="Tahoma"/>
                <w:sz w:val="24"/>
                <w:szCs w:val="24"/>
              </w:rPr>
              <w:t>ț</w:t>
            </w:r>
            <w:r w:rsidRPr="003E7C3D">
              <w:rPr>
                <w:rFonts w:ascii="Trebuchet MS" w:hAnsi="Trebuchet MS" w:cs="Arial"/>
                <w:sz w:val="24"/>
                <w:szCs w:val="24"/>
              </w:rPr>
              <w:t xml:space="preserve">ământ </w:t>
            </w:r>
            <w:r w:rsidRPr="003E7C3D">
              <w:rPr>
                <w:rFonts w:ascii="Tahoma" w:hAnsi="Tahoma" w:cs="Tahoma"/>
                <w:sz w:val="24"/>
                <w:szCs w:val="24"/>
              </w:rPr>
              <w:t>ș</w:t>
            </w:r>
            <w:r w:rsidRPr="003E7C3D">
              <w:rPr>
                <w:rFonts w:ascii="Trebuchet MS" w:hAnsi="Trebuchet MS" w:cs="Arial"/>
                <w:sz w:val="24"/>
                <w:szCs w:val="24"/>
              </w:rPr>
              <w:t xml:space="preserve">i alte servicii de ocupare pentru a organiza furnizarea de servicii flexibile, preventive </w:t>
            </w:r>
            <w:r w:rsidRPr="003E7C3D">
              <w:rPr>
                <w:rFonts w:ascii="Tahoma" w:hAnsi="Tahoma" w:cs="Tahoma"/>
                <w:sz w:val="24"/>
                <w:szCs w:val="24"/>
              </w:rPr>
              <w:t>ș</w:t>
            </w:r>
            <w:r w:rsidRPr="003E7C3D">
              <w:rPr>
                <w:rFonts w:ascii="Trebuchet MS" w:hAnsi="Trebuchet MS" w:cs="Arial"/>
                <w:sz w:val="24"/>
                <w:szCs w:val="24"/>
              </w:rPr>
              <w:t>i eficiente</w:t>
            </w:r>
            <w:r>
              <w:rPr>
                <w:rFonts w:ascii="Trebuchet MS" w:hAnsi="Trebuchet MS"/>
                <w:sz w:val="24"/>
                <w:szCs w:val="24"/>
              </w:rPr>
              <w:t>.</w:t>
            </w:r>
          </w:p>
          <w:p w:rsidR="00BF2E99" w:rsidRPr="003E7C3D" w:rsidRDefault="00BF2E99" w:rsidP="00E96117">
            <w:pPr>
              <w:numPr>
                <w:ilvl w:val="0"/>
                <w:numId w:val="9"/>
              </w:numPr>
              <w:rPr>
                <w:rFonts w:ascii="Trebuchet MS" w:hAnsi="Trebuchet MS"/>
                <w:sz w:val="24"/>
                <w:szCs w:val="24"/>
              </w:rPr>
            </w:pPr>
            <w:r>
              <w:rPr>
                <w:rFonts w:ascii="Trebuchet MS" w:hAnsi="Trebuchet MS" w:cs="Arial"/>
                <w:sz w:val="24"/>
                <w:szCs w:val="24"/>
              </w:rPr>
              <w:t>O</w:t>
            </w:r>
            <w:r w:rsidRPr="003E7C3D">
              <w:rPr>
                <w:rFonts w:ascii="Trebuchet MS" w:hAnsi="Trebuchet MS" w:cs="Arial"/>
                <w:sz w:val="24"/>
                <w:szCs w:val="24"/>
              </w:rPr>
              <w:t>ferirea de informa</w:t>
            </w:r>
            <w:r w:rsidRPr="003E7C3D">
              <w:rPr>
                <w:rFonts w:ascii="Tahoma" w:hAnsi="Tahoma" w:cs="Tahoma"/>
                <w:sz w:val="24"/>
                <w:szCs w:val="24"/>
              </w:rPr>
              <w:t>ț</w:t>
            </w:r>
            <w:r w:rsidRPr="003E7C3D">
              <w:rPr>
                <w:rFonts w:ascii="Trebuchet MS" w:hAnsi="Trebuchet MS" w:cs="Arial"/>
                <w:sz w:val="24"/>
                <w:szCs w:val="24"/>
              </w:rPr>
              <w:t>ii oficiale comprehensive cu privire la serviciile sociale, legisla</w:t>
            </w:r>
            <w:r w:rsidRPr="003E7C3D">
              <w:rPr>
                <w:rFonts w:ascii="Tahoma" w:hAnsi="Tahoma" w:cs="Tahoma"/>
                <w:sz w:val="24"/>
                <w:szCs w:val="24"/>
              </w:rPr>
              <w:t>ț</w:t>
            </w:r>
            <w:r w:rsidRPr="003E7C3D">
              <w:rPr>
                <w:rFonts w:ascii="Trebuchet MS" w:hAnsi="Trebuchet MS" w:cs="Arial"/>
                <w:sz w:val="24"/>
                <w:szCs w:val="24"/>
              </w:rPr>
              <w:t xml:space="preserve">ia muncii </w:t>
            </w:r>
            <w:r w:rsidRPr="003E7C3D">
              <w:rPr>
                <w:rFonts w:ascii="Tahoma" w:hAnsi="Tahoma" w:cs="Tahoma"/>
                <w:sz w:val="24"/>
                <w:szCs w:val="24"/>
              </w:rPr>
              <w:t>ș</w:t>
            </w:r>
            <w:r w:rsidRPr="003E7C3D">
              <w:rPr>
                <w:rFonts w:ascii="Trebuchet MS" w:hAnsi="Trebuchet MS" w:cs="Arial"/>
                <w:sz w:val="24"/>
                <w:szCs w:val="24"/>
              </w:rPr>
              <w:t>i aspectelor fiscale în regiunile de grani</w:t>
            </w:r>
            <w:r w:rsidRPr="003E7C3D">
              <w:rPr>
                <w:rFonts w:ascii="Tahoma" w:hAnsi="Tahoma" w:cs="Tahoma"/>
                <w:sz w:val="24"/>
                <w:szCs w:val="24"/>
              </w:rPr>
              <w:t>ț</w:t>
            </w:r>
            <w:r w:rsidRPr="003E7C3D">
              <w:rPr>
                <w:rFonts w:ascii="Trebuchet MS" w:hAnsi="Trebuchet MS" w:cs="Arial"/>
                <w:sz w:val="24"/>
                <w:szCs w:val="24"/>
              </w:rPr>
              <w:t xml:space="preserve">ă din România </w:t>
            </w:r>
            <w:r w:rsidRPr="003E7C3D">
              <w:rPr>
                <w:rFonts w:ascii="Tahoma" w:hAnsi="Tahoma" w:cs="Tahoma"/>
                <w:sz w:val="24"/>
                <w:szCs w:val="24"/>
              </w:rPr>
              <w:t>ș</w:t>
            </w:r>
            <w:r w:rsidRPr="003E7C3D">
              <w:rPr>
                <w:rFonts w:ascii="Trebuchet MS" w:hAnsi="Trebuchet MS" w:cs="Arial"/>
                <w:sz w:val="24"/>
                <w:szCs w:val="24"/>
              </w:rPr>
              <w:t xml:space="preserve">i Bulgaria, prin sesiuni de instruire periodică </w:t>
            </w:r>
            <w:r w:rsidRPr="003E7C3D">
              <w:rPr>
                <w:rFonts w:ascii="Tahoma" w:hAnsi="Tahoma" w:cs="Tahoma"/>
                <w:sz w:val="24"/>
                <w:szCs w:val="24"/>
              </w:rPr>
              <w:t>ș</w:t>
            </w:r>
            <w:r w:rsidRPr="003E7C3D">
              <w:rPr>
                <w:rFonts w:ascii="Trebuchet MS" w:hAnsi="Trebuchet MS" w:cs="Arial"/>
                <w:sz w:val="24"/>
                <w:szCs w:val="24"/>
              </w:rPr>
              <w:t>i cursuri despre reglementările legale relevante în vederea reducerii incertitudinilor unită</w:t>
            </w:r>
            <w:r w:rsidRPr="003E7C3D">
              <w:rPr>
                <w:rFonts w:ascii="Tahoma" w:hAnsi="Tahoma" w:cs="Tahoma"/>
                <w:sz w:val="24"/>
                <w:szCs w:val="24"/>
              </w:rPr>
              <w:t>ț</w:t>
            </w:r>
            <w:r w:rsidRPr="003E7C3D">
              <w:rPr>
                <w:rFonts w:ascii="Trebuchet MS" w:hAnsi="Trebuchet MS" w:cs="Arial"/>
                <w:sz w:val="24"/>
                <w:szCs w:val="24"/>
              </w:rPr>
              <w:t xml:space="preserve">ilor administrative </w:t>
            </w:r>
            <w:r w:rsidRPr="003E7C3D">
              <w:rPr>
                <w:rFonts w:ascii="Tahoma" w:hAnsi="Tahoma" w:cs="Tahoma"/>
                <w:sz w:val="24"/>
                <w:szCs w:val="24"/>
              </w:rPr>
              <w:t>ș</w:t>
            </w:r>
            <w:r w:rsidRPr="003E7C3D">
              <w:rPr>
                <w:rFonts w:ascii="Trebuchet MS" w:hAnsi="Trebuchet MS" w:cs="Arial"/>
                <w:sz w:val="24"/>
                <w:szCs w:val="24"/>
              </w:rPr>
              <w:t>i angajatorilor în ceea ce prive</w:t>
            </w:r>
            <w:r w:rsidRPr="003E7C3D">
              <w:rPr>
                <w:rFonts w:ascii="Tahoma" w:hAnsi="Tahoma" w:cs="Tahoma"/>
                <w:sz w:val="24"/>
                <w:szCs w:val="24"/>
              </w:rPr>
              <w:t>ș</w:t>
            </w:r>
            <w:r w:rsidRPr="003E7C3D">
              <w:rPr>
                <w:rFonts w:ascii="Trebuchet MS" w:hAnsi="Trebuchet MS" w:cs="Arial"/>
                <w:sz w:val="24"/>
                <w:szCs w:val="24"/>
              </w:rPr>
              <w:t xml:space="preserve">te modul de interpretare </w:t>
            </w:r>
            <w:r w:rsidRPr="003E7C3D">
              <w:rPr>
                <w:rFonts w:ascii="Tahoma" w:hAnsi="Tahoma" w:cs="Tahoma"/>
                <w:sz w:val="24"/>
                <w:szCs w:val="24"/>
              </w:rPr>
              <w:t>ș</w:t>
            </w:r>
            <w:r w:rsidRPr="003E7C3D">
              <w:rPr>
                <w:rFonts w:ascii="Trebuchet MS" w:hAnsi="Trebuchet MS" w:cs="Arial"/>
                <w:sz w:val="24"/>
                <w:szCs w:val="24"/>
              </w:rPr>
              <w:t>i aplicare a reglementărilor specifice</w:t>
            </w:r>
            <w:r>
              <w:rPr>
                <w:rFonts w:ascii="Trebuchet MS" w:hAnsi="Trebuchet MS" w:cs="Arial"/>
                <w:sz w:val="24"/>
                <w:szCs w:val="24"/>
              </w:rPr>
              <w:t>.</w:t>
            </w:r>
          </w:p>
          <w:p w:rsidR="00BF2E99" w:rsidRPr="003E7C3D" w:rsidRDefault="00BF2E99" w:rsidP="00E96117">
            <w:pPr>
              <w:numPr>
                <w:ilvl w:val="0"/>
                <w:numId w:val="9"/>
              </w:numPr>
              <w:rPr>
                <w:rFonts w:ascii="Trebuchet MS" w:hAnsi="Trebuchet MS"/>
                <w:sz w:val="24"/>
                <w:szCs w:val="24"/>
              </w:rPr>
            </w:pPr>
            <w:r>
              <w:rPr>
                <w:rFonts w:ascii="Trebuchet MS" w:hAnsi="Trebuchet MS" w:cs="Arial"/>
                <w:sz w:val="24"/>
                <w:szCs w:val="24"/>
              </w:rPr>
              <w:t>D</w:t>
            </w:r>
            <w:r w:rsidRPr="003E7C3D">
              <w:rPr>
                <w:rFonts w:ascii="Trebuchet MS" w:hAnsi="Trebuchet MS" w:cs="Arial"/>
                <w:sz w:val="24"/>
                <w:szCs w:val="24"/>
              </w:rPr>
              <w:t xml:space="preserve">ezvoltarea </w:t>
            </w:r>
            <w:r w:rsidRPr="003E7C3D">
              <w:rPr>
                <w:rFonts w:ascii="Tahoma" w:hAnsi="Tahoma" w:cs="Tahoma"/>
                <w:sz w:val="24"/>
                <w:szCs w:val="24"/>
              </w:rPr>
              <w:t>ș</w:t>
            </w:r>
            <w:r w:rsidRPr="003E7C3D">
              <w:rPr>
                <w:rFonts w:ascii="Trebuchet MS" w:hAnsi="Trebuchet MS" w:cs="Arial"/>
                <w:sz w:val="24"/>
                <w:szCs w:val="24"/>
              </w:rPr>
              <w:t xml:space="preserve">i asigurarea de programe speciale comune de formare profesională în sectoarele în care </w:t>
            </w:r>
            <w:r>
              <w:rPr>
                <w:rFonts w:ascii="Trebuchet MS" w:hAnsi="Trebuchet MS" w:cs="Arial"/>
                <w:sz w:val="24"/>
                <w:szCs w:val="24"/>
              </w:rPr>
              <w:t xml:space="preserve">lipsesc calificari </w:t>
            </w:r>
            <w:r w:rsidRPr="003E7C3D">
              <w:rPr>
                <w:rFonts w:ascii="Trebuchet MS" w:hAnsi="Trebuchet MS" w:cs="Arial"/>
                <w:sz w:val="24"/>
                <w:szCs w:val="24"/>
              </w:rPr>
              <w:t>specifice</w:t>
            </w:r>
            <w:r>
              <w:rPr>
                <w:rFonts w:ascii="Trebuchet MS" w:hAnsi="Trebuchet MS"/>
                <w:sz w:val="24"/>
                <w:szCs w:val="24"/>
              </w:rPr>
              <w:t>.</w:t>
            </w:r>
          </w:p>
          <w:p w:rsidR="00BF2E99" w:rsidRPr="003E7C3D" w:rsidRDefault="00BF2E99" w:rsidP="00E96117">
            <w:pPr>
              <w:numPr>
                <w:ilvl w:val="0"/>
                <w:numId w:val="9"/>
              </w:numPr>
              <w:rPr>
                <w:rFonts w:ascii="Trebuchet MS" w:hAnsi="Trebuchet MS"/>
                <w:sz w:val="24"/>
                <w:szCs w:val="24"/>
              </w:rPr>
            </w:pPr>
            <w:r>
              <w:rPr>
                <w:rFonts w:ascii="Trebuchet MS" w:hAnsi="Trebuchet MS" w:cs="Arial"/>
                <w:sz w:val="24"/>
                <w:szCs w:val="24"/>
              </w:rPr>
              <w:t>D</w:t>
            </w:r>
            <w:r w:rsidRPr="003E7C3D">
              <w:rPr>
                <w:rFonts w:ascii="Trebuchet MS" w:hAnsi="Trebuchet MS" w:cs="Arial"/>
                <w:sz w:val="24"/>
                <w:szCs w:val="24"/>
              </w:rPr>
              <w:t>ezvoltarea de informa</w:t>
            </w:r>
            <w:r w:rsidRPr="003E7C3D">
              <w:rPr>
                <w:rFonts w:ascii="Tahoma" w:hAnsi="Tahoma" w:cs="Tahoma"/>
                <w:sz w:val="24"/>
                <w:szCs w:val="24"/>
              </w:rPr>
              <w:t>ț</w:t>
            </w:r>
            <w:r w:rsidRPr="003E7C3D">
              <w:rPr>
                <w:rFonts w:ascii="Trebuchet MS" w:hAnsi="Trebuchet MS" w:cs="Arial"/>
                <w:sz w:val="24"/>
                <w:szCs w:val="24"/>
              </w:rPr>
              <w:t xml:space="preserve">ii </w:t>
            </w:r>
            <w:r w:rsidRPr="003E7C3D">
              <w:rPr>
                <w:rFonts w:ascii="Tahoma" w:hAnsi="Tahoma" w:cs="Tahoma"/>
                <w:sz w:val="24"/>
                <w:szCs w:val="24"/>
              </w:rPr>
              <w:t>ș</w:t>
            </w:r>
            <w:r w:rsidRPr="003E7C3D">
              <w:rPr>
                <w:rFonts w:ascii="Trebuchet MS" w:hAnsi="Trebuchet MS" w:cs="Arial"/>
                <w:sz w:val="24"/>
                <w:szCs w:val="24"/>
              </w:rPr>
              <w:t>i consultan</w:t>
            </w:r>
            <w:r w:rsidRPr="003E7C3D">
              <w:rPr>
                <w:rFonts w:ascii="Tahoma" w:hAnsi="Tahoma" w:cs="Tahoma"/>
                <w:sz w:val="24"/>
                <w:szCs w:val="24"/>
              </w:rPr>
              <w:t>ț</w:t>
            </w:r>
            <w:r w:rsidRPr="003E7C3D">
              <w:rPr>
                <w:rFonts w:ascii="Trebuchet MS" w:hAnsi="Trebuchet MS" w:cs="Arial"/>
                <w:sz w:val="24"/>
                <w:szCs w:val="24"/>
              </w:rPr>
              <w:t>ă pentru naveti</w:t>
            </w:r>
            <w:r w:rsidRPr="003E7C3D">
              <w:rPr>
                <w:rFonts w:ascii="Tahoma" w:hAnsi="Tahoma" w:cs="Tahoma"/>
                <w:sz w:val="24"/>
                <w:szCs w:val="24"/>
              </w:rPr>
              <w:t>ș</w:t>
            </w:r>
            <w:r w:rsidRPr="003E7C3D">
              <w:rPr>
                <w:rFonts w:ascii="Trebuchet MS" w:hAnsi="Trebuchet MS" w:cs="Arial"/>
                <w:sz w:val="24"/>
                <w:szCs w:val="24"/>
              </w:rPr>
              <w:t xml:space="preserve">tii transfrontalieri </w:t>
            </w:r>
            <w:r w:rsidRPr="003E7C3D">
              <w:rPr>
                <w:rFonts w:ascii="Tahoma" w:hAnsi="Tahoma" w:cs="Tahoma"/>
                <w:sz w:val="24"/>
                <w:szCs w:val="24"/>
              </w:rPr>
              <w:t>ș</w:t>
            </w:r>
            <w:r w:rsidRPr="003E7C3D">
              <w:rPr>
                <w:rFonts w:ascii="Trebuchet MS" w:hAnsi="Trebuchet MS" w:cs="Arial"/>
                <w:sz w:val="24"/>
                <w:szCs w:val="24"/>
              </w:rPr>
              <w:t>i angajatorii poten</w:t>
            </w:r>
            <w:r w:rsidRPr="003E7C3D">
              <w:rPr>
                <w:rFonts w:ascii="Tahoma" w:hAnsi="Tahoma" w:cs="Tahoma"/>
                <w:sz w:val="24"/>
                <w:szCs w:val="24"/>
              </w:rPr>
              <w:t>ț</w:t>
            </w:r>
            <w:r w:rsidRPr="003E7C3D">
              <w:rPr>
                <w:rFonts w:ascii="Trebuchet MS" w:hAnsi="Trebuchet MS" w:cs="Arial"/>
                <w:sz w:val="24"/>
                <w:szCs w:val="24"/>
              </w:rPr>
              <w:t xml:space="preserve">iali prin crearea </w:t>
            </w:r>
            <w:r w:rsidRPr="003E7C3D">
              <w:rPr>
                <w:rFonts w:ascii="Tahoma" w:hAnsi="Tahoma" w:cs="Tahoma"/>
                <w:sz w:val="24"/>
                <w:szCs w:val="24"/>
              </w:rPr>
              <w:t>ș</w:t>
            </w:r>
            <w:r w:rsidRPr="003E7C3D">
              <w:rPr>
                <w:rFonts w:ascii="Trebuchet MS" w:hAnsi="Trebuchet MS" w:cs="Arial"/>
                <w:sz w:val="24"/>
                <w:szCs w:val="24"/>
              </w:rPr>
              <w:t>i dezvoltarea de baze de date comune privind serviciile de mobilitate a for</w:t>
            </w:r>
            <w:r w:rsidRPr="003E7C3D">
              <w:rPr>
                <w:rFonts w:ascii="Tahoma" w:hAnsi="Tahoma" w:cs="Tahoma"/>
                <w:sz w:val="24"/>
                <w:szCs w:val="24"/>
              </w:rPr>
              <w:t>ț</w:t>
            </w:r>
            <w:r w:rsidRPr="003E7C3D">
              <w:rPr>
                <w:rFonts w:ascii="Trebuchet MS" w:hAnsi="Trebuchet MS" w:cs="Arial"/>
                <w:sz w:val="24"/>
                <w:szCs w:val="24"/>
              </w:rPr>
              <w:t>ei de muncă</w:t>
            </w:r>
            <w:r>
              <w:rPr>
                <w:rFonts w:ascii="Trebuchet MS" w:hAnsi="Trebuchet MS" w:cs="Arial"/>
                <w:sz w:val="24"/>
                <w:szCs w:val="24"/>
              </w:rPr>
              <w:t>.</w:t>
            </w:r>
          </w:p>
          <w:p w:rsidR="00BF2E99" w:rsidRPr="00C60B67" w:rsidRDefault="00BF2E99" w:rsidP="00F547E0">
            <w:pPr>
              <w:rPr>
                <w:rFonts w:ascii="Trebuchet MS" w:hAnsi="Trebuchet MS" w:cs="Calibri"/>
                <w:lang w:val="it-IT"/>
              </w:rPr>
            </w:pPr>
            <w:r w:rsidRPr="00087BEA">
              <w:rPr>
                <w:rFonts w:ascii="Trebuchet MS" w:hAnsi="Trebuchet MS" w:cs="Calibri"/>
                <w:lang w:val="it-IT"/>
              </w:rPr>
              <w:t>In final, sustinerea pentru IMM-uri va fi unul dintre principalele aspecte ale Programelor Operationale nationale in Romani</w:t>
            </w:r>
            <w:r>
              <w:rPr>
                <w:rFonts w:ascii="Trebuchet MS" w:hAnsi="Trebuchet MS" w:cs="Calibri"/>
                <w:lang w:val="it-IT"/>
              </w:rPr>
              <w:t>a</w:t>
            </w:r>
            <w:r w:rsidRPr="00087BEA">
              <w:rPr>
                <w:rFonts w:ascii="Trebuchet MS" w:hAnsi="Trebuchet MS" w:cs="Calibri"/>
                <w:lang w:val="it-IT"/>
              </w:rPr>
              <w:t xml:space="preserve"> si Bulgaria si sume mari vor fi directionate pentru ac</w:t>
            </w:r>
            <w:r>
              <w:rPr>
                <w:rFonts w:ascii="Trebuchet MS" w:hAnsi="Trebuchet MS" w:cs="Calibri"/>
                <w:lang w:val="it-IT"/>
              </w:rPr>
              <w:t>este masuri. De aceea, pare mai</w:t>
            </w:r>
            <w:r w:rsidRPr="00087BEA">
              <w:rPr>
                <w:rFonts w:ascii="Trebuchet MS" w:hAnsi="Trebuchet MS" w:cs="Calibri"/>
                <w:lang w:val="it-IT"/>
              </w:rPr>
              <w:t xml:space="preserve"> adecvat pentru programul transfrontalier sa promoveze crearea retelei transfrontaliere a IMM-urilor, mecanisme de locuri de munca durabile si mobilitatea fortei de munca, cel putin in aceasta faza</w:t>
            </w:r>
            <w:r>
              <w:rPr>
                <w:rFonts w:ascii="Trebuchet MS" w:hAnsi="Trebuchet MS" w:cs="Calibri"/>
                <w:lang w:val="it-IT"/>
              </w:rPr>
              <w:t xml:space="preserve"> a dezvoltarii socio-economice transfrontaliere, lasand suportul si stimularile financiare directe intai prin programe nationale si regionale. Intr-adevar, tinta de fata este sa se faca primii pasi astfel incat in urmatoarea perioada de programare sa fie posibil sa existe o concentrare reala pe sustinerea IMM-urilor, cand partile implicate in afaceri si angajatorii vor intelege mai bine regiunea transfrontaliera ca pe o oportunitate si nu ca pe un alt teren pentru competitie. </w:t>
            </w:r>
          </w:p>
        </w:tc>
      </w:tr>
    </w:tbl>
    <w:p w:rsidR="00BF2E99" w:rsidRPr="00C60B67" w:rsidRDefault="00BF2E99" w:rsidP="004106D4">
      <w:pPr>
        <w:rPr>
          <w:rFonts w:ascii="Trebuchet MS" w:hAnsi="Trebuchet MS"/>
          <w:lang w:val="it-IT"/>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BF2E99" w:rsidRPr="006C2CAE" w:rsidTr="008546AA">
        <w:trPr>
          <w:jc w:val="center"/>
        </w:trPr>
        <w:tc>
          <w:tcPr>
            <w:tcW w:w="3572" w:type="dxa"/>
            <w:shd w:val="clear" w:color="auto" w:fill="D9D9D9"/>
          </w:tcPr>
          <w:p w:rsidR="00BF2E99" w:rsidRPr="004D5B16" w:rsidRDefault="00BF2E99" w:rsidP="00DB238D">
            <w:pPr>
              <w:rPr>
                <w:rFonts w:ascii="Trebuchet MS" w:hAnsi="Trebuchet MS"/>
                <w:b/>
                <w:lang w:val="en-GB"/>
              </w:rPr>
            </w:pPr>
            <w:r w:rsidRPr="004D5B16">
              <w:rPr>
                <w:rFonts w:ascii="Trebuchet MS" w:hAnsi="Trebuchet MS" w:cs="Calibri"/>
                <w:b/>
                <w:lang w:val="en-GB"/>
              </w:rPr>
              <w:t>Instituti</w:t>
            </w:r>
            <w:r>
              <w:rPr>
                <w:rFonts w:ascii="Trebuchet MS" w:hAnsi="Trebuchet MS" w:cs="Calibri"/>
                <w:b/>
                <w:lang w:val="en-GB"/>
              </w:rPr>
              <w:t>a</w:t>
            </w:r>
          </w:p>
        </w:tc>
        <w:tc>
          <w:tcPr>
            <w:tcW w:w="10772" w:type="dxa"/>
            <w:shd w:val="clear" w:color="auto" w:fill="D9D9D9"/>
          </w:tcPr>
          <w:p w:rsidR="00BF2E99" w:rsidRPr="00C60B67" w:rsidRDefault="00BF2E99" w:rsidP="00C60B67">
            <w:pPr>
              <w:jc w:val="center"/>
              <w:rPr>
                <w:rFonts w:ascii="Trebuchet MS" w:hAnsi="Trebuchet MS"/>
                <w:b/>
                <w:lang w:val="it-IT"/>
              </w:rPr>
            </w:pPr>
            <w:r w:rsidRPr="00C60B67">
              <w:rPr>
                <w:rFonts w:ascii="Trebuchet MS" w:hAnsi="Trebuchet MS"/>
                <w:b/>
                <w:lang w:val="it-IT"/>
              </w:rPr>
              <w:t xml:space="preserve">6. </w:t>
            </w:r>
            <w:r>
              <w:rPr>
                <w:rFonts w:ascii="Trebuchet MS" w:hAnsi="Trebuchet MS"/>
                <w:b/>
                <w:lang w:val="it-IT"/>
              </w:rPr>
              <w:t>Ministerul Mediului si Schimbarilor Climatice</w:t>
            </w:r>
            <w:r w:rsidRPr="00C60B67">
              <w:rPr>
                <w:rFonts w:ascii="Trebuchet MS" w:hAnsi="Trebuchet MS"/>
                <w:b/>
                <w:lang w:val="it-IT"/>
              </w:rPr>
              <w:t>, Romania</w:t>
            </w:r>
          </w:p>
        </w:tc>
      </w:tr>
      <w:tr w:rsidR="00BF2E99" w:rsidRPr="006C2CAE" w:rsidTr="008546AA">
        <w:trPr>
          <w:trHeight w:val="1052"/>
          <w:jc w:val="center"/>
        </w:trPr>
        <w:tc>
          <w:tcPr>
            <w:tcW w:w="3572" w:type="dxa"/>
            <w:shd w:val="clear" w:color="auto" w:fill="D9D9D9"/>
          </w:tcPr>
          <w:p w:rsidR="00BF2E99" w:rsidRPr="00C60B67" w:rsidRDefault="00BF2E99" w:rsidP="00DB238D">
            <w:pPr>
              <w:rPr>
                <w:rFonts w:ascii="Trebuchet MS" w:hAnsi="Trebuchet MS"/>
                <w:b/>
                <w:lang w:val="it-IT"/>
              </w:rPr>
            </w:pPr>
            <w:r w:rsidRPr="00B55F8E">
              <w:rPr>
                <w:rFonts w:ascii="Trebuchet MS" w:hAnsi="Trebuchet MS" w:cs="Calibri"/>
                <w:b/>
                <w:lang w:val="it-IT"/>
              </w:rPr>
              <w:t>Prop</w:t>
            </w:r>
            <w:r>
              <w:rPr>
                <w:rFonts w:ascii="Trebuchet MS" w:hAnsi="Trebuchet MS" w:cs="Calibri"/>
                <w:b/>
                <w:lang w:val="it-IT"/>
              </w:rPr>
              <w:t>unere</w:t>
            </w:r>
            <w:r w:rsidRPr="00B55F8E">
              <w:rPr>
                <w:rFonts w:ascii="Trebuchet MS" w:hAnsi="Trebuchet MS" w:cs="Calibri"/>
                <w:b/>
                <w:lang w:val="it-IT"/>
              </w:rPr>
              <w:t>/</w:t>
            </w:r>
            <w:r>
              <w:rPr>
                <w:rFonts w:ascii="Trebuchet MS" w:hAnsi="Trebuchet MS" w:cs="Calibri"/>
                <w:b/>
                <w:lang w:val="it-IT"/>
              </w:rPr>
              <w:t xml:space="preserve"> modificari </w:t>
            </w:r>
            <w:r w:rsidRPr="00B55F8E">
              <w:rPr>
                <w:rFonts w:ascii="Trebuchet MS" w:hAnsi="Trebuchet MS" w:cs="Calibri"/>
                <w:b/>
                <w:lang w:val="it-IT"/>
              </w:rPr>
              <w:t>prop</w:t>
            </w:r>
            <w:r>
              <w:rPr>
                <w:rFonts w:ascii="Trebuchet MS" w:hAnsi="Trebuchet MS" w:cs="Calibri"/>
                <w:b/>
                <w:lang w:val="it-IT"/>
              </w:rPr>
              <w:t>use</w:t>
            </w:r>
          </w:p>
        </w:tc>
        <w:tc>
          <w:tcPr>
            <w:tcW w:w="10772" w:type="dxa"/>
          </w:tcPr>
          <w:p w:rsidR="00BF2E99" w:rsidRPr="00C60B67" w:rsidRDefault="00BF2E99" w:rsidP="00C60B67">
            <w:pPr>
              <w:rPr>
                <w:rFonts w:ascii="Trebuchet MS" w:hAnsi="Trebuchet MS"/>
                <w:lang w:val="it-IT"/>
              </w:rPr>
            </w:pPr>
            <w:r w:rsidRPr="00C60B67">
              <w:rPr>
                <w:rFonts w:ascii="Trebuchet MS" w:hAnsi="Trebuchet MS"/>
                <w:lang w:val="it-IT"/>
              </w:rPr>
              <w:t xml:space="preserve">La obiectivele specifice 3.1 si 3.2 de la cap 2.2.3, sugeram modificarea primilor indicatori de rezultat, dupa cum urmeaza: pt. 3.1 in loc de cresterea nr. de vizite: </w:t>
            </w:r>
            <w:r w:rsidRPr="00C60B67">
              <w:rPr>
                <w:rFonts w:ascii="Trebuchet MS" w:hAnsi="Trebuchet MS"/>
                <w:b/>
                <w:bCs/>
                <w:lang w:val="it-IT"/>
              </w:rPr>
              <w:t>Elaborarea planurilor de management din zonele vizate</w:t>
            </w:r>
            <w:r w:rsidRPr="00C60B67">
              <w:rPr>
                <w:rFonts w:ascii="Trebuchet MS" w:hAnsi="Trebuchet MS"/>
                <w:lang w:val="it-IT"/>
              </w:rPr>
              <w:t xml:space="preserve">/ pt. 3.2: in loc de suprafata ocupata de habitate…: </w:t>
            </w:r>
            <w:r w:rsidRPr="00C60B67">
              <w:rPr>
                <w:rFonts w:ascii="Trebuchet MS" w:hAnsi="Trebuchet MS"/>
                <w:b/>
                <w:bCs/>
                <w:lang w:val="it-IT"/>
              </w:rPr>
              <w:t xml:space="preserve">Numar de masuri de conservare stabilite. </w:t>
            </w:r>
          </w:p>
        </w:tc>
      </w:tr>
      <w:tr w:rsidR="00BF2E99" w:rsidRPr="006C2CAE" w:rsidTr="008546AA">
        <w:trPr>
          <w:jc w:val="center"/>
        </w:trPr>
        <w:tc>
          <w:tcPr>
            <w:tcW w:w="3572" w:type="dxa"/>
            <w:shd w:val="clear" w:color="auto" w:fill="D9D9D9"/>
          </w:tcPr>
          <w:p w:rsidR="00BF2E99" w:rsidRPr="004D5B16" w:rsidRDefault="00BF2E99" w:rsidP="00DB238D">
            <w:pPr>
              <w:rPr>
                <w:rFonts w:ascii="Trebuchet MS" w:hAnsi="Trebuchet MS"/>
                <w:b/>
                <w:lang w:val="en-GB"/>
              </w:rPr>
            </w:pPr>
            <w:r w:rsidRPr="004D5B16">
              <w:rPr>
                <w:rFonts w:ascii="Trebuchet MS" w:hAnsi="Trebuchet MS" w:cs="Calibri"/>
                <w:b/>
                <w:lang w:val="en-GB"/>
              </w:rPr>
              <w:t>P</w:t>
            </w:r>
            <w:r>
              <w:rPr>
                <w:rFonts w:ascii="Trebuchet MS" w:hAnsi="Trebuchet MS" w:cs="Calibri"/>
                <w:b/>
                <w:lang w:val="en-GB"/>
              </w:rPr>
              <w:t>unct de vedere</w:t>
            </w:r>
          </w:p>
        </w:tc>
        <w:tc>
          <w:tcPr>
            <w:tcW w:w="10772" w:type="dxa"/>
          </w:tcPr>
          <w:p w:rsidR="00BF2E99" w:rsidRPr="004D5B16" w:rsidRDefault="00BF2E99" w:rsidP="009400E0">
            <w:pPr>
              <w:rPr>
                <w:rFonts w:ascii="Trebuchet MS" w:hAnsi="Trebuchet MS" w:cs="Calibri"/>
                <w:lang w:val="en-GB"/>
              </w:rPr>
            </w:pPr>
            <w:r w:rsidRPr="004D5B16">
              <w:rPr>
                <w:rFonts w:ascii="Trebuchet MS" w:hAnsi="Trebuchet MS" w:cs="Calibri"/>
                <w:lang w:val="en-GB"/>
              </w:rPr>
              <w:t xml:space="preserve"> In </w:t>
            </w:r>
            <w:r>
              <w:rPr>
                <w:rFonts w:ascii="Trebuchet MS" w:hAnsi="Trebuchet MS" w:cs="Calibri"/>
                <w:lang w:val="en-GB"/>
              </w:rPr>
              <w:t xml:space="preserve">noua versiune a proiectului PO, a treia AP a devenit a doua AP. Pentru indicarii de rezultat (IR) ai fostului OS 3.1, indicatorul de rezultat propus nu se potriveste cu toate actiunile indicative (conservarea mostenirii culturale si a naturii si promovarea acestora prin dezvoltarea turismului). IR propus ar masura doar o parte din rezultatele asteptate, pentru ca multi beneficiari nu sunt neaparat administratori/ manageri ai ariilor naturale protejate. Mai mult, nu exista obligatia intocmirii planurilor de management pentru siturile reprezentand mostenire historica, care vor fi unul din principalii beneficiari ai acestui OS. </w:t>
            </w:r>
          </w:p>
          <w:p w:rsidR="00BF2E99" w:rsidRPr="00EA7BB5" w:rsidRDefault="00BF2E99" w:rsidP="009A3B34">
            <w:pPr>
              <w:rPr>
                <w:rFonts w:ascii="Trebuchet MS" w:hAnsi="Trebuchet MS" w:cs="Calibri"/>
                <w:lang w:val="pt-BR"/>
              </w:rPr>
            </w:pPr>
            <w:r w:rsidRPr="00EA7BB5">
              <w:rPr>
                <w:rFonts w:ascii="Trebuchet MS" w:hAnsi="Trebuchet MS" w:cs="Calibri"/>
                <w:lang w:val="pt-BR"/>
              </w:rPr>
              <w:t>IR propus pentru fostul OS 3.2 este foarte strans legat de un indicator de output, pentu ca IR nu poate avea valoarea initiala 0. IR propus este intr-aevar strans legat de indicatorul de output dat in Regulamentul UE si care masoara suprafata unde au fost im</w:t>
            </w:r>
            <w:r>
              <w:rPr>
                <w:rFonts w:ascii="Trebuchet MS" w:hAnsi="Trebuchet MS" w:cs="Calibri"/>
                <w:lang w:val="pt-BR"/>
              </w:rPr>
              <w:t>plementat</w:t>
            </w:r>
            <w:r w:rsidRPr="00EA7BB5">
              <w:rPr>
                <w:rFonts w:ascii="Trebuchet MS" w:hAnsi="Trebuchet MS" w:cs="Calibri"/>
                <w:lang w:val="pt-BR"/>
              </w:rPr>
              <w:t xml:space="preserve">e masuri de conservare. </w:t>
            </w:r>
          </w:p>
        </w:tc>
      </w:tr>
    </w:tbl>
    <w:p w:rsidR="00BF2E99" w:rsidRPr="00EA7BB5" w:rsidRDefault="00BF2E99" w:rsidP="004106D4">
      <w:pPr>
        <w:rPr>
          <w:rFonts w:ascii="Trebuchet MS" w:hAnsi="Trebuchet MS"/>
          <w:lang w:val="pt-BR"/>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BF2E99" w:rsidRPr="006C2CAE" w:rsidTr="008546AA">
        <w:trPr>
          <w:jc w:val="center"/>
        </w:trPr>
        <w:tc>
          <w:tcPr>
            <w:tcW w:w="3572" w:type="dxa"/>
            <w:shd w:val="clear" w:color="auto" w:fill="D9D9D9"/>
          </w:tcPr>
          <w:p w:rsidR="00BF2E99" w:rsidRPr="004D5B16" w:rsidRDefault="00BF2E99" w:rsidP="00273A11">
            <w:pPr>
              <w:rPr>
                <w:rFonts w:ascii="Trebuchet MS" w:hAnsi="Trebuchet MS"/>
                <w:b/>
                <w:lang w:val="en-GB"/>
              </w:rPr>
            </w:pPr>
            <w:r w:rsidRPr="004D5B16">
              <w:rPr>
                <w:rFonts w:ascii="Trebuchet MS" w:hAnsi="Trebuchet MS" w:cs="Calibri"/>
                <w:b/>
                <w:lang w:val="en-GB"/>
              </w:rPr>
              <w:t>Instituti</w:t>
            </w:r>
            <w:r>
              <w:rPr>
                <w:rFonts w:ascii="Trebuchet MS" w:hAnsi="Trebuchet MS" w:cs="Calibri"/>
                <w:b/>
                <w:lang w:val="en-GB"/>
              </w:rPr>
              <w:t>a</w:t>
            </w:r>
          </w:p>
        </w:tc>
        <w:tc>
          <w:tcPr>
            <w:tcW w:w="10772" w:type="dxa"/>
            <w:shd w:val="clear" w:color="auto" w:fill="D9D9D9"/>
          </w:tcPr>
          <w:p w:rsidR="00BF2E99" w:rsidRPr="00EA7BB5" w:rsidRDefault="00BF2E99" w:rsidP="00EA7BB5">
            <w:pPr>
              <w:jc w:val="center"/>
              <w:rPr>
                <w:rFonts w:ascii="Trebuchet MS" w:hAnsi="Trebuchet MS"/>
                <w:b/>
                <w:lang w:val="it-IT"/>
              </w:rPr>
            </w:pPr>
            <w:r w:rsidRPr="00EA7BB5">
              <w:rPr>
                <w:rFonts w:ascii="Trebuchet MS" w:hAnsi="Trebuchet MS"/>
                <w:b/>
                <w:lang w:val="it-IT"/>
              </w:rPr>
              <w:t>7. Consiliul de Dezvoltare Regionala pentru Regiunea Nord-Centrala, Bulgaria</w:t>
            </w:r>
          </w:p>
        </w:tc>
      </w:tr>
      <w:tr w:rsidR="00BF2E99" w:rsidRPr="004D5B16" w:rsidTr="008546AA">
        <w:trPr>
          <w:trHeight w:val="1052"/>
          <w:jc w:val="center"/>
        </w:trPr>
        <w:tc>
          <w:tcPr>
            <w:tcW w:w="3572" w:type="dxa"/>
            <w:shd w:val="clear" w:color="auto" w:fill="D9D9D9"/>
          </w:tcPr>
          <w:p w:rsidR="00BF2E99" w:rsidRPr="004D5B16" w:rsidRDefault="00BF2E99" w:rsidP="00273A11">
            <w:pPr>
              <w:rPr>
                <w:rFonts w:ascii="Trebuchet MS" w:hAnsi="Trebuchet MS"/>
                <w:b/>
                <w:lang w:val="en-GB"/>
              </w:rPr>
            </w:pPr>
            <w:r w:rsidRPr="00B55F8E">
              <w:rPr>
                <w:rFonts w:ascii="Trebuchet MS" w:hAnsi="Trebuchet MS" w:cs="Calibri"/>
                <w:b/>
                <w:lang w:val="it-IT"/>
              </w:rPr>
              <w:t>Prop</w:t>
            </w:r>
            <w:r>
              <w:rPr>
                <w:rFonts w:ascii="Trebuchet MS" w:hAnsi="Trebuchet MS" w:cs="Calibri"/>
                <w:b/>
                <w:lang w:val="it-IT"/>
              </w:rPr>
              <w:t>unere</w:t>
            </w:r>
            <w:r w:rsidRPr="00B55F8E">
              <w:rPr>
                <w:rFonts w:ascii="Trebuchet MS" w:hAnsi="Trebuchet MS" w:cs="Calibri"/>
                <w:b/>
                <w:lang w:val="it-IT"/>
              </w:rPr>
              <w:t>/</w:t>
            </w:r>
            <w:r>
              <w:rPr>
                <w:rFonts w:ascii="Trebuchet MS" w:hAnsi="Trebuchet MS" w:cs="Calibri"/>
                <w:b/>
                <w:lang w:val="it-IT"/>
              </w:rPr>
              <w:t xml:space="preserve"> modificari </w:t>
            </w:r>
            <w:r w:rsidRPr="00B55F8E">
              <w:rPr>
                <w:rFonts w:ascii="Trebuchet MS" w:hAnsi="Trebuchet MS" w:cs="Calibri"/>
                <w:b/>
                <w:lang w:val="it-IT"/>
              </w:rPr>
              <w:t>prop</w:t>
            </w:r>
            <w:r>
              <w:rPr>
                <w:rFonts w:ascii="Trebuchet MS" w:hAnsi="Trebuchet MS" w:cs="Calibri"/>
                <w:b/>
                <w:lang w:val="it-IT"/>
              </w:rPr>
              <w:t>use</w:t>
            </w:r>
          </w:p>
        </w:tc>
        <w:tc>
          <w:tcPr>
            <w:tcW w:w="10772" w:type="dxa"/>
          </w:tcPr>
          <w:p w:rsidR="00BF2E99" w:rsidRPr="004D5B16" w:rsidRDefault="00BF2E99" w:rsidP="002C6507">
            <w:pPr>
              <w:rPr>
                <w:rFonts w:ascii="Trebuchet MS" w:hAnsi="Trebuchet MS"/>
                <w:lang w:val="en-GB"/>
              </w:rPr>
            </w:pPr>
            <w:r w:rsidRPr="004D5B16">
              <w:rPr>
                <w:rFonts w:ascii="Trebuchet MS" w:hAnsi="Trebuchet MS"/>
                <w:lang w:val="en-GB"/>
              </w:rPr>
              <w:t>In</w:t>
            </w:r>
            <w:r>
              <w:rPr>
                <w:rFonts w:ascii="Trebuchet MS" w:hAnsi="Trebuchet MS"/>
                <w:lang w:val="en-GB"/>
              </w:rPr>
              <w:t xml:space="preserve">tr-o scrisoare trimisa pe </w:t>
            </w:r>
            <w:r w:rsidRPr="004D5B16">
              <w:rPr>
                <w:rFonts w:ascii="Trebuchet MS" w:hAnsi="Trebuchet MS"/>
                <w:lang w:val="en-GB"/>
              </w:rPr>
              <w:t xml:space="preserve">17.06.2014, </w:t>
            </w:r>
            <w:r w:rsidRPr="00EA7BB5">
              <w:rPr>
                <w:rFonts w:ascii="Trebuchet MS" w:hAnsi="Trebuchet MS"/>
              </w:rPr>
              <w:t>Consiliul de Dezvoltare Regionala pentru Regiunea Nord-Centrala din Bulgaria</w:t>
            </w:r>
            <w:r w:rsidRPr="004D5B16">
              <w:rPr>
                <w:rFonts w:ascii="Trebuchet MS" w:hAnsi="Trebuchet MS"/>
                <w:lang w:val="en-GB"/>
              </w:rPr>
              <w:t xml:space="preserve"> suge</w:t>
            </w:r>
            <w:r>
              <w:rPr>
                <w:rFonts w:ascii="Trebuchet MS" w:hAnsi="Trebuchet MS"/>
                <w:lang w:val="en-GB"/>
              </w:rPr>
              <w:t xml:space="preserve">reaza Autoritatii de Management a Programului de Cooperare Transfrontaliera Romania-Bulgaria </w:t>
            </w:r>
            <w:r w:rsidRPr="004D5B16">
              <w:rPr>
                <w:rFonts w:ascii="Trebuchet MS" w:hAnsi="Trebuchet MS"/>
                <w:lang w:val="en-GB"/>
              </w:rPr>
              <w:t>(Minist</w:t>
            </w:r>
            <w:r>
              <w:rPr>
                <w:rFonts w:ascii="Trebuchet MS" w:hAnsi="Trebuchet MS"/>
                <w:lang w:val="en-GB"/>
              </w:rPr>
              <w:t xml:space="preserve">erul Dezvoltarii </w:t>
            </w:r>
            <w:r w:rsidRPr="004D5B16">
              <w:rPr>
                <w:rFonts w:ascii="Trebuchet MS" w:hAnsi="Trebuchet MS"/>
                <w:lang w:val="en-GB"/>
              </w:rPr>
              <w:t>Regional</w:t>
            </w:r>
            <w:r>
              <w:rPr>
                <w:rFonts w:ascii="Trebuchet MS" w:hAnsi="Trebuchet MS"/>
                <w:lang w:val="en-GB"/>
              </w:rPr>
              <w:t>e si Administratiei Publice din Romania)</w:t>
            </w:r>
            <w:r w:rsidRPr="004D5B16">
              <w:rPr>
                <w:rFonts w:ascii="Trebuchet MS" w:hAnsi="Trebuchet MS"/>
                <w:lang w:val="en-GB"/>
              </w:rPr>
              <w:t xml:space="preserve"> </w:t>
            </w:r>
            <w:r>
              <w:rPr>
                <w:rFonts w:ascii="Trebuchet MS" w:hAnsi="Trebuchet MS"/>
                <w:lang w:val="en-GB"/>
              </w:rPr>
              <w:t xml:space="preserve">si Autoritatii Nationale (Ministerul Dezvoltarii Regionale din Republica Bulgaria) sa includa Districtul </w:t>
            </w:r>
            <w:r w:rsidRPr="004D5B16">
              <w:rPr>
                <w:rFonts w:ascii="Trebuchet MS" w:hAnsi="Trebuchet MS"/>
                <w:lang w:val="en-GB"/>
              </w:rPr>
              <w:t xml:space="preserve">Razgrad in </w:t>
            </w:r>
            <w:r>
              <w:rPr>
                <w:rFonts w:ascii="Trebuchet MS" w:hAnsi="Trebuchet MS"/>
                <w:lang w:val="en-GB"/>
              </w:rPr>
              <w:t>aria eligibila a Programului de Cooperare Transfrontaliera Romania-Bulgaria 2014-2020.</w:t>
            </w:r>
          </w:p>
        </w:tc>
      </w:tr>
      <w:tr w:rsidR="00BF2E99" w:rsidRPr="004D5B16" w:rsidTr="008546AA">
        <w:trPr>
          <w:jc w:val="center"/>
        </w:trPr>
        <w:tc>
          <w:tcPr>
            <w:tcW w:w="3572" w:type="dxa"/>
            <w:shd w:val="clear" w:color="auto" w:fill="D9D9D9"/>
          </w:tcPr>
          <w:p w:rsidR="00BF2E99" w:rsidRPr="004D5B16" w:rsidRDefault="00BF2E99" w:rsidP="00273A11">
            <w:pPr>
              <w:rPr>
                <w:rFonts w:ascii="Trebuchet MS" w:hAnsi="Trebuchet MS"/>
                <w:b/>
                <w:lang w:val="en-GB"/>
              </w:rPr>
            </w:pPr>
            <w:r w:rsidRPr="004D5B16">
              <w:rPr>
                <w:rFonts w:ascii="Trebuchet MS" w:hAnsi="Trebuchet MS" w:cs="Calibri"/>
                <w:b/>
                <w:lang w:val="en-GB"/>
              </w:rPr>
              <w:t>P</w:t>
            </w:r>
            <w:r>
              <w:rPr>
                <w:rFonts w:ascii="Trebuchet MS" w:hAnsi="Trebuchet MS" w:cs="Calibri"/>
                <w:b/>
                <w:lang w:val="en-GB"/>
              </w:rPr>
              <w:t>unct de vedere</w:t>
            </w:r>
          </w:p>
        </w:tc>
        <w:tc>
          <w:tcPr>
            <w:tcW w:w="10772" w:type="dxa"/>
          </w:tcPr>
          <w:p w:rsidR="00BF2E99" w:rsidRPr="004D5B16" w:rsidRDefault="00BF2E99" w:rsidP="00FD6CAA">
            <w:pPr>
              <w:rPr>
                <w:rFonts w:ascii="Trebuchet MS" w:hAnsi="Trebuchet MS" w:cs="Calibri"/>
                <w:lang w:val="en-GB"/>
              </w:rPr>
            </w:pPr>
            <w:r>
              <w:rPr>
                <w:rFonts w:ascii="Trebuchet MS" w:hAnsi="Trebuchet MS" w:cs="Calibri"/>
                <w:lang w:val="en-GB"/>
              </w:rPr>
              <w:t xml:space="preserve">Decizia Grupului Comun de Lucru privind aria eligibila a </w:t>
            </w:r>
            <w:r>
              <w:rPr>
                <w:rFonts w:ascii="Trebuchet MS" w:hAnsi="Trebuchet MS"/>
                <w:lang w:val="en-GB"/>
              </w:rPr>
              <w:t xml:space="preserve">Programului de Cooperare Transfrontaliera Romania-Bulgaria 2014-2020 a fost luata cu 9 luni inainte sa fie trimisa scrisoarea, in timpul celei de-a patra intalniri a Grupului Comun de Lucru care a avut loc in Albena, pe 17 Septembrie 2013. De aceea, in aceasta faza a procesului de programare cand finalizam proiectarea PO, este imposibil sa raspundem pozitiv la sugestia de a inclue Districtul Razgrad in aria eligibila a Programului de Cooperare Transfrontaliera Romania-Bulgaria 2014-2020. </w:t>
            </w:r>
          </w:p>
          <w:p w:rsidR="00BF2E99" w:rsidRPr="004D5B16" w:rsidRDefault="00BF2E99" w:rsidP="00FD6CAA">
            <w:pPr>
              <w:rPr>
                <w:rFonts w:ascii="Trebuchet MS" w:hAnsi="Trebuchet MS" w:cs="Calibri"/>
                <w:lang w:val="en-GB"/>
              </w:rPr>
            </w:pPr>
            <w:r w:rsidRPr="004D5B16">
              <w:rPr>
                <w:rFonts w:ascii="Trebuchet MS" w:hAnsi="Trebuchet MS" w:cs="Calibri"/>
                <w:lang w:val="en-GB"/>
              </w:rPr>
              <w:t>M</w:t>
            </w:r>
            <w:r>
              <w:rPr>
                <w:rFonts w:ascii="Trebuchet MS" w:hAnsi="Trebuchet MS" w:cs="Calibri"/>
                <w:lang w:val="en-GB"/>
              </w:rPr>
              <w:t xml:space="preserve">ai mult, procedura scrisa pentru adoptarea proiectului COMISIEI DE IMPLEMENTARE A DECIZIEI care stabileste lista regiunilor si zonelor eligibile pentru finantare in cadrul componentelor transfrontaliere si transnationale ale telului European teritorial pentru perioada </w:t>
            </w:r>
            <w:r w:rsidRPr="004D5B16">
              <w:rPr>
                <w:rFonts w:ascii="Trebuchet MS" w:hAnsi="Trebuchet MS" w:cs="Calibri"/>
                <w:lang w:val="en-GB"/>
              </w:rPr>
              <w:t xml:space="preserve">2014-2020 </w:t>
            </w:r>
            <w:r>
              <w:rPr>
                <w:rFonts w:ascii="Trebuchet MS" w:hAnsi="Trebuchet MS" w:cs="Calibri"/>
                <w:lang w:val="en-GB"/>
              </w:rPr>
              <w:t xml:space="preserve">a fost la acest moment finalizata. Conform prevederilor acestei decizii, zona eligibila stabilita a </w:t>
            </w:r>
            <w:r>
              <w:rPr>
                <w:rFonts w:ascii="Trebuchet MS" w:hAnsi="Trebuchet MS"/>
                <w:lang w:val="en-GB"/>
              </w:rPr>
              <w:t xml:space="preserve">Programului de Cooperare Transfrontaliera Romania-Bulgaria 2014-2020 include judetele </w:t>
            </w:r>
            <w:r w:rsidRPr="004D5B16">
              <w:rPr>
                <w:rFonts w:ascii="Trebuchet MS" w:hAnsi="Trebuchet MS" w:cs="Calibri"/>
                <w:lang w:val="en-GB"/>
              </w:rPr>
              <w:t xml:space="preserve">Constanţa, Călăraşi, Giurgiu,  Teleorman, Dolj, Mehedinţi, Olt </w:t>
            </w:r>
            <w:r>
              <w:rPr>
                <w:rFonts w:ascii="Trebuchet MS" w:hAnsi="Trebuchet MS" w:cs="Calibri"/>
                <w:lang w:val="en-GB"/>
              </w:rPr>
              <w:t>din</w:t>
            </w:r>
            <w:r w:rsidRPr="004D5B16">
              <w:rPr>
                <w:rFonts w:ascii="Trebuchet MS" w:hAnsi="Trebuchet MS" w:cs="Calibri"/>
                <w:lang w:val="en-GB"/>
              </w:rPr>
              <w:t xml:space="preserve"> Romania </w:t>
            </w:r>
            <w:r>
              <w:rPr>
                <w:rFonts w:ascii="Trebuchet MS" w:hAnsi="Trebuchet MS" w:cs="Calibri"/>
                <w:lang w:val="en-GB"/>
              </w:rPr>
              <w:t xml:space="preserve">si districtele </w:t>
            </w:r>
            <w:r w:rsidRPr="004D5B16">
              <w:rPr>
                <w:rFonts w:ascii="Trebuchet MS" w:hAnsi="Trebuchet MS" w:cs="Calibri"/>
                <w:lang w:val="en-GB"/>
              </w:rPr>
              <w:t xml:space="preserve">Ruse, Silistra, Dobrich, Vidin, Montana, Vratsa, Pleven, Veliko Tarnovo </w:t>
            </w:r>
            <w:r>
              <w:rPr>
                <w:rFonts w:ascii="Trebuchet MS" w:hAnsi="Trebuchet MS" w:cs="Calibri"/>
                <w:lang w:val="en-GB"/>
              </w:rPr>
              <w:t xml:space="preserve">din </w:t>
            </w:r>
            <w:r w:rsidRPr="004D5B16">
              <w:rPr>
                <w:rFonts w:ascii="Trebuchet MS" w:hAnsi="Trebuchet MS" w:cs="Calibri"/>
                <w:lang w:val="en-GB"/>
              </w:rPr>
              <w:t>Bulgaria.</w:t>
            </w:r>
          </w:p>
          <w:p w:rsidR="00BF2E99" w:rsidRPr="004D5B16" w:rsidRDefault="00BF2E99" w:rsidP="00FD6CAA">
            <w:pPr>
              <w:rPr>
                <w:rFonts w:ascii="Trebuchet MS" w:hAnsi="Trebuchet MS" w:cs="Calibri"/>
                <w:lang w:val="en-GB"/>
              </w:rPr>
            </w:pPr>
            <w:r>
              <w:rPr>
                <w:rFonts w:ascii="Trebuchet MS" w:hAnsi="Trebuchet MS" w:cs="Calibri"/>
                <w:lang w:val="en-GB"/>
              </w:rPr>
              <w:t xml:space="preserve">Dorim sa mentionam ca Administrata Regionala de la </w:t>
            </w:r>
            <w:r w:rsidRPr="004D5B16">
              <w:rPr>
                <w:rFonts w:ascii="Trebuchet MS" w:hAnsi="Trebuchet MS" w:cs="Calibri"/>
                <w:lang w:val="en-GB"/>
              </w:rPr>
              <w:t xml:space="preserve">Razgrad </w:t>
            </w:r>
            <w:r>
              <w:rPr>
                <w:rFonts w:ascii="Trebuchet MS" w:hAnsi="Trebuchet MS" w:cs="Calibri"/>
                <w:lang w:val="en-GB"/>
              </w:rPr>
              <w:t xml:space="preserve">ne-a trimis de curand o scrisoare cu propunerea de a aloca 20% din alocatia financiara a programului pentru proiecte in regiuni care nu sunt parte din zona eligibila pentru cooperarea transfrontaliera dintre </w:t>
            </w:r>
            <w:r w:rsidRPr="004D5B16">
              <w:rPr>
                <w:rFonts w:ascii="Trebuchet MS" w:hAnsi="Trebuchet MS" w:cs="Calibri"/>
                <w:lang w:val="en-GB"/>
              </w:rPr>
              <w:t xml:space="preserve">Romania </w:t>
            </w:r>
            <w:r>
              <w:rPr>
                <w:rFonts w:ascii="Trebuchet MS" w:hAnsi="Trebuchet MS" w:cs="Calibri"/>
                <w:lang w:val="en-GB"/>
              </w:rPr>
              <w:t>si</w:t>
            </w:r>
            <w:r w:rsidRPr="004D5B16">
              <w:rPr>
                <w:rFonts w:ascii="Trebuchet MS" w:hAnsi="Trebuchet MS" w:cs="Calibri"/>
                <w:lang w:val="en-GB"/>
              </w:rPr>
              <w:t xml:space="preserve"> Bulgaria, </w:t>
            </w:r>
            <w:r>
              <w:rPr>
                <w:rFonts w:ascii="Trebuchet MS" w:hAnsi="Trebuchet MS" w:cs="Calibri"/>
                <w:lang w:val="en-GB"/>
              </w:rPr>
              <w:t>respective la beneficiary potentiali din Districtul Razgrad</w:t>
            </w:r>
            <w:r w:rsidRPr="004D5B16">
              <w:rPr>
                <w:rFonts w:ascii="Trebuchet MS" w:hAnsi="Trebuchet MS" w:cs="Calibri"/>
                <w:lang w:val="en-GB"/>
              </w:rPr>
              <w:t xml:space="preserve">. </w:t>
            </w:r>
          </w:p>
          <w:p w:rsidR="00BF2E99" w:rsidRPr="004D5B16" w:rsidRDefault="00BF2E99" w:rsidP="00B90092">
            <w:pPr>
              <w:rPr>
                <w:rFonts w:ascii="Trebuchet MS" w:hAnsi="Trebuchet MS" w:cs="Calibri"/>
                <w:lang w:val="en-GB"/>
              </w:rPr>
            </w:pPr>
            <w:r>
              <w:rPr>
                <w:rFonts w:ascii="Trebuchet MS" w:hAnsi="Trebuchet MS" w:cs="Calibri"/>
                <w:lang w:val="en-GB"/>
              </w:rPr>
              <w:t xml:space="preserve">Grupul Comun de Lucru pentru programare a discutat, in principiu, posibilitatea de a folosi 20% ca regula de flexibilitate permisa de regulament, dar decizia finala apartine viitorului Comitet Comun de Monitorizare a Programului care va fi informat despre solicitarea dvs. </w:t>
            </w:r>
          </w:p>
        </w:tc>
      </w:tr>
    </w:tbl>
    <w:p w:rsidR="00BF2E99" w:rsidRPr="004D5B16" w:rsidRDefault="00BF2E99" w:rsidP="004106D4">
      <w:pPr>
        <w:rPr>
          <w:rFonts w:ascii="Trebuchet MS" w:hAnsi="Trebuchet MS"/>
          <w:lang w:val="en-GB"/>
        </w:rPr>
      </w:pP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2"/>
        <w:gridCol w:w="10772"/>
      </w:tblGrid>
      <w:tr w:rsidR="00BF2E99" w:rsidRPr="006C2CAE" w:rsidTr="008546AA">
        <w:trPr>
          <w:jc w:val="center"/>
        </w:trPr>
        <w:tc>
          <w:tcPr>
            <w:tcW w:w="3572" w:type="dxa"/>
            <w:shd w:val="clear" w:color="auto" w:fill="D9D9D9"/>
          </w:tcPr>
          <w:p w:rsidR="00BF2E99" w:rsidRPr="004D5B16" w:rsidRDefault="00BF2E99" w:rsidP="00BD0B1C">
            <w:pPr>
              <w:rPr>
                <w:rFonts w:ascii="Trebuchet MS" w:hAnsi="Trebuchet MS"/>
                <w:b/>
                <w:lang w:val="en-GB"/>
              </w:rPr>
            </w:pPr>
            <w:r w:rsidRPr="004D5B16">
              <w:rPr>
                <w:rFonts w:ascii="Trebuchet MS" w:hAnsi="Trebuchet MS" w:cs="Calibri"/>
                <w:b/>
                <w:lang w:val="en-GB"/>
              </w:rPr>
              <w:t>Instituti</w:t>
            </w:r>
            <w:r>
              <w:rPr>
                <w:rFonts w:ascii="Trebuchet MS" w:hAnsi="Trebuchet MS" w:cs="Calibri"/>
                <w:b/>
                <w:lang w:val="en-GB"/>
              </w:rPr>
              <w:t>a</w:t>
            </w:r>
          </w:p>
        </w:tc>
        <w:tc>
          <w:tcPr>
            <w:tcW w:w="10772" w:type="dxa"/>
            <w:shd w:val="clear" w:color="auto" w:fill="D9D9D9"/>
          </w:tcPr>
          <w:p w:rsidR="00BF2E99" w:rsidRPr="00F6773E" w:rsidRDefault="00BF2E99" w:rsidP="00D262DF">
            <w:pPr>
              <w:jc w:val="center"/>
              <w:rPr>
                <w:rFonts w:ascii="Trebuchet MS" w:hAnsi="Trebuchet MS"/>
                <w:b/>
                <w:lang w:val="it-IT"/>
              </w:rPr>
            </w:pPr>
            <w:r w:rsidRPr="00F6773E">
              <w:rPr>
                <w:rFonts w:ascii="Trebuchet MS" w:hAnsi="Trebuchet MS"/>
                <w:b/>
                <w:bCs/>
                <w:lang w:val="it-IT"/>
              </w:rPr>
              <w:t>8. Camera de Comert si Industri</w:t>
            </w:r>
            <w:r>
              <w:rPr>
                <w:rFonts w:ascii="Trebuchet MS" w:hAnsi="Trebuchet MS"/>
                <w:b/>
                <w:bCs/>
                <w:lang w:val="it-IT"/>
              </w:rPr>
              <w:t>e</w:t>
            </w:r>
            <w:r w:rsidRPr="00F6773E">
              <w:rPr>
                <w:rFonts w:ascii="Trebuchet MS" w:hAnsi="Trebuchet MS"/>
                <w:b/>
                <w:bCs/>
                <w:lang w:val="it-IT"/>
              </w:rPr>
              <w:t xml:space="preserve"> </w:t>
            </w:r>
            <w:r>
              <w:rPr>
                <w:rFonts w:ascii="Trebuchet MS" w:hAnsi="Trebuchet MS"/>
                <w:b/>
                <w:bCs/>
                <w:lang w:val="it-IT"/>
              </w:rPr>
              <w:t xml:space="preserve">din </w:t>
            </w:r>
            <w:r w:rsidRPr="00F6773E">
              <w:rPr>
                <w:rFonts w:ascii="Trebuchet MS" w:hAnsi="Trebuchet MS"/>
                <w:b/>
                <w:bCs/>
                <w:lang w:val="it-IT"/>
              </w:rPr>
              <w:t>Bulgar</w:t>
            </w:r>
            <w:r>
              <w:rPr>
                <w:rFonts w:ascii="Trebuchet MS" w:hAnsi="Trebuchet MS"/>
                <w:b/>
                <w:bCs/>
                <w:lang w:val="it-IT"/>
              </w:rPr>
              <w:t>i</w:t>
            </w:r>
            <w:r w:rsidRPr="00F6773E">
              <w:rPr>
                <w:rFonts w:ascii="Trebuchet MS" w:hAnsi="Trebuchet MS"/>
                <w:b/>
                <w:bCs/>
                <w:lang w:val="it-IT"/>
              </w:rPr>
              <w:t xml:space="preserve">a </w:t>
            </w:r>
          </w:p>
        </w:tc>
      </w:tr>
      <w:tr w:rsidR="00BF2E99" w:rsidRPr="006C2CAE" w:rsidTr="008546AA">
        <w:trPr>
          <w:trHeight w:val="1052"/>
          <w:jc w:val="center"/>
        </w:trPr>
        <w:tc>
          <w:tcPr>
            <w:tcW w:w="3572" w:type="dxa"/>
            <w:shd w:val="clear" w:color="auto" w:fill="D9D9D9"/>
          </w:tcPr>
          <w:p w:rsidR="00BF2E99" w:rsidRPr="004D5B16" w:rsidRDefault="00BF2E99" w:rsidP="00BD0B1C">
            <w:pPr>
              <w:rPr>
                <w:rFonts w:ascii="Trebuchet MS" w:hAnsi="Trebuchet MS"/>
                <w:b/>
                <w:lang w:val="en-GB"/>
              </w:rPr>
            </w:pPr>
            <w:r w:rsidRPr="00B55F8E">
              <w:rPr>
                <w:rFonts w:ascii="Trebuchet MS" w:hAnsi="Trebuchet MS" w:cs="Calibri"/>
                <w:b/>
                <w:lang w:val="it-IT"/>
              </w:rPr>
              <w:t>Prop</w:t>
            </w:r>
            <w:r>
              <w:rPr>
                <w:rFonts w:ascii="Trebuchet MS" w:hAnsi="Trebuchet MS" w:cs="Calibri"/>
                <w:b/>
                <w:lang w:val="it-IT"/>
              </w:rPr>
              <w:t>unere</w:t>
            </w:r>
            <w:r w:rsidRPr="00B55F8E">
              <w:rPr>
                <w:rFonts w:ascii="Trebuchet MS" w:hAnsi="Trebuchet MS" w:cs="Calibri"/>
                <w:b/>
                <w:lang w:val="it-IT"/>
              </w:rPr>
              <w:t>/</w:t>
            </w:r>
            <w:r>
              <w:rPr>
                <w:rFonts w:ascii="Trebuchet MS" w:hAnsi="Trebuchet MS" w:cs="Calibri"/>
                <w:b/>
                <w:lang w:val="it-IT"/>
              </w:rPr>
              <w:t xml:space="preserve"> modificari </w:t>
            </w:r>
            <w:r w:rsidRPr="00B55F8E">
              <w:rPr>
                <w:rFonts w:ascii="Trebuchet MS" w:hAnsi="Trebuchet MS" w:cs="Calibri"/>
                <w:b/>
                <w:lang w:val="it-IT"/>
              </w:rPr>
              <w:t>prop</w:t>
            </w:r>
            <w:r>
              <w:rPr>
                <w:rFonts w:ascii="Trebuchet MS" w:hAnsi="Trebuchet MS" w:cs="Calibri"/>
                <w:b/>
                <w:lang w:val="it-IT"/>
              </w:rPr>
              <w:t>use</w:t>
            </w:r>
          </w:p>
        </w:tc>
        <w:tc>
          <w:tcPr>
            <w:tcW w:w="10772" w:type="dxa"/>
          </w:tcPr>
          <w:p w:rsidR="00BF2E99" w:rsidRPr="006C2CAE" w:rsidRDefault="00BF2E99" w:rsidP="00BD0B1C">
            <w:pPr>
              <w:rPr>
                <w:rFonts w:ascii="Trebuchet MS" w:hAnsi="Trebuchet MS"/>
                <w:lang w:val="it-IT"/>
              </w:rPr>
            </w:pPr>
            <w:r>
              <w:rPr>
                <w:rFonts w:ascii="Trebuchet MS" w:hAnsi="Trebuchet MS"/>
                <w:bCs/>
                <w:iCs/>
                <w:lang w:val="en-GB"/>
              </w:rPr>
              <w:t xml:space="preserve">In timpul celei de-a cincea intalniri a grupului de lucru pentru planificare si programare strategica a programului de cooperare transfrontaliera, tinut in Ruse pe 5 martie 2014, reprezentantul Camerei de Comert si Industrie  din Bulgaria a propus includerea OT 1-4, deoarece, in opinia sa, OT 8 si 10, care erau propuse cu OT 5, 6, 7 si 11 nu acopera aspectul de Dezvoltare Economica a regiunii. A subliniat Regulamentele Europene </w:t>
            </w:r>
            <w:r w:rsidRPr="004D5B16">
              <w:rPr>
                <w:rFonts w:ascii="Trebuchet MS" w:hAnsi="Trebuchet MS"/>
              </w:rPr>
              <w:t xml:space="preserve">nr 1303 </w:t>
            </w:r>
            <w:r>
              <w:rPr>
                <w:rFonts w:ascii="Trebuchet MS" w:hAnsi="Trebuchet MS"/>
              </w:rPr>
              <w:t>si</w:t>
            </w:r>
            <w:r w:rsidRPr="004D5B16">
              <w:rPr>
                <w:rFonts w:ascii="Trebuchet MS" w:hAnsi="Trebuchet MS"/>
              </w:rPr>
              <w:t xml:space="preserve"> nr 1301 </w:t>
            </w:r>
            <w:r>
              <w:rPr>
                <w:rFonts w:ascii="Trebuchet MS" w:hAnsi="Trebuchet MS"/>
              </w:rPr>
              <w:t>din d</w:t>
            </w:r>
            <w:r w:rsidRPr="004D5B16">
              <w:rPr>
                <w:rFonts w:ascii="Trebuchet MS" w:hAnsi="Trebuchet MS"/>
              </w:rPr>
              <w:t>ecembr</w:t>
            </w:r>
            <w:r>
              <w:rPr>
                <w:rFonts w:ascii="Trebuchet MS" w:hAnsi="Trebuchet MS"/>
              </w:rPr>
              <w:t>ie</w:t>
            </w:r>
            <w:r w:rsidRPr="004D5B16">
              <w:rPr>
                <w:rFonts w:ascii="Trebuchet MS" w:hAnsi="Trebuchet MS"/>
              </w:rPr>
              <w:t xml:space="preserve"> 2013, </w:t>
            </w:r>
            <w:r>
              <w:rPr>
                <w:rFonts w:ascii="Trebuchet MS" w:hAnsi="Trebuchet MS"/>
              </w:rPr>
              <w:t xml:space="preserve">unde este foarte clar stabilit ca OT 1-4 ar trebui sa fie cel putin 50% din bugetul resurselor europene. </w:t>
            </w:r>
            <w:r w:rsidRPr="00B83D10">
              <w:rPr>
                <w:rFonts w:ascii="Trebuchet MS" w:hAnsi="Trebuchet MS"/>
                <w:lang w:val="it-IT"/>
              </w:rPr>
              <w:t>Vorbitorul a scos in evidenta ca acordarea partiala de granturi in cadrul OT8 nu clarifica situatia. A insistat asupra faptului ca principala prioritate pentru una din cele mai sarace regiuni din UE ar trebui sa fie dezvoltarea economica si, in special reducerea somajului.</w:t>
            </w:r>
            <w:r>
              <w:rPr>
                <w:rFonts w:ascii="Trebuchet MS" w:hAnsi="Trebuchet MS"/>
                <w:lang w:val="it-IT"/>
              </w:rPr>
              <w:t xml:space="preserve"> </w:t>
            </w:r>
            <w:r w:rsidRPr="00B83D10">
              <w:rPr>
                <w:rFonts w:ascii="Trebuchet MS" w:hAnsi="Trebuchet MS"/>
                <w:lang w:val="it-IT"/>
              </w:rPr>
              <w:t xml:space="preserve">In consecinta, recomandarea oficiala a </w:t>
            </w:r>
            <w:r w:rsidRPr="00B83D10">
              <w:rPr>
                <w:rFonts w:ascii="Trebuchet MS" w:hAnsi="Trebuchet MS"/>
                <w:bCs/>
                <w:lang w:val="it-IT"/>
              </w:rPr>
              <w:t>Camerei de Comert si Industrie din Bulgaria, care a fost sustinuta de Camera de Comert, Industrie, Transport M</w:t>
            </w:r>
            <w:r>
              <w:rPr>
                <w:rFonts w:ascii="Trebuchet MS" w:hAnsi="Trebuchet MS"/>
                <w:bCs/>
                <w:lang w:val="it-IT"/>
              </w:rPr>
              <w:t>a</w:t>
            </w:r>
            <w:r w:rsidRPr="00B83D10">
              <w:rPr>
                <w:rFonts w:ascii="Trebuchet MS" w:hAnsi="Trebuchet MS"/>
                <w:bCs/>
                <w:lang w:val="it-IT"/>
              </w:rPr>
              <w:t xml:space="preserve">ritim si Agricultura din Constanta, a fost includerea OT 1-4 in program.  </w:t>
            </w:r>
          </w:p>
        </w:tc>
      </w:tr>
      <w:tr w:rsidR="00BF2E99" w:rsidRPr="006C2CAE" w:rsidTr="008546AA">
        <w:trPr>
          <w:jc w:val="center"/>
        </w:trPr>
        <w:tc>
          <w:tcPr>
            <w:tcW w:w="3572" w:type="dxa"/>
            <w:shd w:val="clear" w:color="auto" w:fill="D9D9D9"/>
          </w:tcPr>
          <w:p w:rsidR="00BF2E99" w:rsidRPr="004D5B16" w:rsidRDefault="00BF2E99" w:rsidP="00BD0B1C">
            <w:pPr>
              <w:rPr>
                <w:rFonts w:ascii="Trebuchet MS" w:hAnsi="Trebuchet MS"/>
                <w:b/>
                <w:lang w:val="en-GB"/>
              </w:rPr>
            </w:pPr>
            <w:r w:rsidRPr="004D5B16">
              <w:rPr>
                <w:rFonts w:ascii="Trebuchet MS" w:hAnsi="Trebuchet MS" w:cs="Calibri"/>
                <w:b/>
                <w:lang w:val="en-GB"/>
              </w:rPr>
              <w:t>P</w:t>
            </w:r>
            <w:r>
              <w:rPr>
                <w:rFonts w:ascii="Trebuchet MS" w:hAnsi="Trebuchet MS" w:cs="Calibri"/>
                <w:b/>
                <w:lang w:val="en-GB"/>
              </w:rPr>
              <w:t>unct de vedere</w:t>
            </w:r>
          </w:p>
        </w:tc>
        <w:tc>
          <w:tcPr>
            <w:tcW w:w="10772" w:type="dxa"/>
          </w:tcPr>
          <w:p w:rsidR="00BF2E99" w:rsidRPr="006C2CAE" w:rsidRDefault="00BF2E99" w:rsidP="007A3843">
            <w:pPr>
              <w:rPr>
                <w:rFonts w:ascii="Trebuchet MS" w:hAnsi="Trebuchet MS" w:cs="Calibri"/>
                <w:lang w:val="it-IT"/>
              </w:rPr>
            </w:pPr>
            <w:r>
              <w:rPr>
                <w:rFonts w:ascii="Trebuchet MS" w:hAnsi="Trebuchet MS" w:cs="Calibri"/>
                <w:lang w:val="en-GB"/>
              </w:rPr>
              <w:t xml:space="preserve">Reprezentantul Ministerului Dezvoltarii Regionale din Bulgaria a explicat ca pe baza rezultatelor Analizei Teritoriale ar fi dificil sa fie incluse primele 4 OT, din moment ce provocarile si necesitatile pentru regiunea de cooperare transfrontaliera in domenii ca incluziune sociala, mediu, transport, schimbari climatice sunt de asemenea aspecte cheie. Aceasta declaratie a fost confirmata de majoritatea partilor implicate in cadrul unor studii organizate in timpul procesului de programare. In timpul discutiilor au fost amintite rezultatele acestor studii. In plus, cerinta Uniunii Europene este sa se concentreze 80% din resurse pe 4 OT. </w:t>
            </w:r>
            <w:r w:rsidRPr="006C2CAE">
              <w:rPr>
                <w:rFonts w:ascii="Trebuchet MS" w:hAnsi="Trebuchet MS" w:cs="Calibri"/>
                <w:lang w:val="en-GB"/>
              </w:rPr>
              <w:t xml:space="preserve">In concluzie, n-ar fi relevant sa fie alese 8 sau 9 OT. </w:t>
            </w:r>
            <w:r w:rsidRPr="001E4358">
              <w:rPr>
                <w:rFonts w:ascii="Trebuchet MS" w:hAnsi="Trebuchet MS" w:cs="Calibri"/>
                <w:lang w:val="it-IT"/>
              </w:rPr>
              <w:t>In final, prin OT 8, tinta este sa se sustina dezvoltarea economica  a zonei si incluzi</w:t>
            </w:r>
            <w:r>
              <w:rPr>
                <w:rFonts w:ascii="Trebuchet MS" w:hAnsi="Trebuchet MS" w:cs="Calibri"/>
                <w:lang w:val="it-IT"/>
              </w:rPr>
              <w:t>unea</w:t>
            </w:r>
            <w:r w:rsidRPr="001E4358">
              <w:rPr>
                <w:rFonts w:ascii="Trebuchet MS" w:hAnsi="Trebuchet MS" w:cs="Calibri"/>
                <w:lang w:val="it-IT"/>
              </w:rPr>
              <w:t xml:space="preserve"> sa sociala. </w:t>
            </w:r>
            <w:r w:rsidRPr="000B166D">
              <w:rPr>
                <w:rFonts w:ascii="Trebuchet MS" w:hAnsi="Trebuchet MS" w:cs="Calibri"/>
                <w:lang w:val="it-IT"/>
              </w:rPr>
              <w:t xml:space="preserve">Dezvoltarea economica ramane o prioritate, dar nu poate fi singura pentru Programul de Cooprare Transfrontaliera. </w:t>
            </w:r>
          </w:p>
          <w:p w:rsidR="00BF2E99" w:rsidRPr="006C2CAE" w:rsidRDefault="00BF2E99" w:rsidP="007A3843">
            <w:pPr>
              <w:rPr>
                <w:rFonts w:ascii="Trebuchet MS" w:hAnsi="Trebuchet MS" w:cs="Calibri"/>
                <w:lang w:val="it-IT"/>
              </w:rPr>
            </w:pPr>
            <w:r w:rsidRPr="006C2CAE">
              <w:rPr>
                <w:rFonts w:ascii="Trebuchet MS" w:hAnsi="Trebuchet MS" w:cs="Calibri"/>
                <w:lang w:val="it-IT"/>
              </w:rPr>
              <w:t xml:space="preserve">La sfarsitul acestei dezbateri, toti membrii Grupului Comun de Lucru au votat alegerea OT care sa fie incluse in programul 2014-2020 si alegerea finala a fost facuta, dupa doua runde de vot, asupra obiectivelor tematice (OT) 5, 6, 7, 8 si 11.  </w:t>
            </w:r>
          </w:p>
        </w:tc>
      </w:tr>
    </w:tbl>
    <w:p w:rsidR="00BF2E99" w:rsidRPr="006C2CAE" w:rsidRDefault="00BF2E99" w:rsidP="004106D4">
      <w:pPr>
        <w:rPr>
          <w:rFonts w:ascii="Trebuchet MS" w:hAnsi="Trebuchet MS"/>
          <w:lang w:val="it-IT"/>
        </w:rPr>
      </w:pPr>
    </w:p>
    <w:sectPr w:rsidR="00BF2E99" w:rsidRPr="006C2CAE" w:rsidSect="005E11EF">
      <w:headerReference w:type="default" r:id="rId7"/>
      <w:footerReference w:type="even" r:id="rId8"/>
      <w:footerReference w:type="default" r:id="rId9"/>
      <w:pgSz w:w="15840" w:h="12240" w:orient="landscape"/>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E99" w:rsidRDefault="00BF2E99" w:rsidP="005963A4">
      <w:pPr>
        <w:spacing w:after="0"/>
      </w:pPr>
      <w:r>
        <w:separator/>
      </w:r>
    </w:p>
  </w:endnote>
  <w:endnote w:type="continuationSeparator" w:id="0">
    <w:p w:rsidR="00BF2E99" w:rsidRDefault="00BF2E99" w:rsidP="005963A4">
      <w:pPr>
        <w:spacing w:after="0"/>
      </w:pPr>
      <w:r>
        <w:continuationSeparator/>
      </w:r>
    </w:p>
  </w:endnote>
  <w:endnote w:type="continuationNotice" w:id="1">
    <w:p w:rsidR="00BF2E99" w:rsidRDefault="00BF2E9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Gothic">
    <w:altName w:val="?l?r ?S?V?b?N"/>
    <w:panose1 w:val="020B0609070205080204"/>
    <w:charset w:val="80"/>
    <w:family w:val="modern"/>
    <w:notTrueType/>
    <w:pitch w:val="fixed"/>
    <w:sig w:usb0="00000001" w:usb1="08070000" w:usb2="00000010" w:usb3="00000000" w:csb0="00020000" w:csb1="00000000"/>
  </w:font>
  <w:font w:name="MS Mincho">
    <w:altName w:val="?l?r ??fc"/>
    <w:panose1 w:val="02020609040205080304"/>
    <w:charset w:val="80"/>
    <w:family w:val="roman"/>
    <w:notTrueType/>
    <w:pitch w:val="fixed"/>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font228">
    <w:altName w:val="MS Mincho"/>
    <w:panose1 w:val="00000000000000000000"/>
    <w:charset w:val="80"/>
    <w:family w:val="auto"/>
    <w:notTrueType/>
    <w:pitch w:val="variable"/>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E99" w:rsidRDefault="00BF2E99" w:rsidP="00762A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F2E99" w:rsidRDefault="00BF2E99" w:rsidP="005E11E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E99" w:rsidRDefault="00BF2E99" w:rsidP="00762A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BF2E99" w:rsidRDefault="00BF2E99" w:rsidP="005E11EF">
    <w:pPr>
      <w:pStyle w:val="Footer"/>
      <w:ind w:right="360"/>
      <w:jc w:val="center"/>
    </w:pPr>
  </w:p>
  <w:p w:rsidR="00BF2E99" w:rsidRDefault="00BF2E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E99" w:rsidRDefault="00BF2E99" w:rsidP="005963A4">
      <w:pPr>
        <w:spacing w:after="0"/>
      </w:pPr>
      <w:r>
        <w:separator/>
      </w:r>
    </w:p>
  </w:footnote>
  <w:footnote w:type="continuationSeparator" w:id="0">
    <w:p w:rsidR="00BF2E99" w:rsidRDefault="00BF2E99" w:rsidP="005963A4">
      <w:pPr>
        <w:spacing w:after="0"/>
      </w:pPr>
      <w:r>
        <w:continuationSeparator/>
      </w:r>
    </w:p>
  </w:footnote>
  <w:footnote w:type="continuationNotice" w:id="1">
    <w:p w:rsidR="00BF2E99" w:rsidRDefault="00BF2E99">
      <w:pPr>
        <w:spacing w:after="0"/>
      </w:pPr>
    </w:p>
  </w:footnote>
  <w:footnote w:id="2">
    <w:p w:rsidR="00BF2E99" w:rsidRDefault="00BF2E99">
      <w:pPr>
        <w:pStyle w:val="FootnoteText"/>
      </w:pPr>
      <w:r>
        <w:rPr>
          <w:rStyle w:val="FootnoteReference"/>
        </w:rPr>
        <w:footnoteRef/>
      </w:r>
      <w:r w:rsidRPr="006C0897">
        <w:rPr>
          <w:lang w:val="it-IT"/>
        </w:rPr>
        <w:t xml:space="preserve"> Actiunea 10 in versiunea finala a programului.</w:t>
      </w:r>
    </w:p>
  </w:footnote>
  <w:footnote w:id="3">
    <w:p w:rsidR="00BF2E99" w:rsidRDefault="00BF2E99">
      <w:pPr>
        <w:pStyle w:val="FootnoteText"/>
      </w:pPr>
      <w:r>
        <w:rPr>
          <w:rStyle w:val="FootnoteReference"/>
        </w:rPr>
        <w:footnoteRef/>
      </w:r>
      <w:r w:rsidRPr="006C0897">
        <w:rPr>
          <w:lang w:val="it-IT"/>
        </w:rPr>
        <w:t xml:space="preserve"> Actiunea 4 in versiunea finala a programului.</w:t>
      </w:r>
    </w:p>
  </w:footnote>
  <w:footnote w:id="4">
    <w:p w:rsidR="00BF2E99" w:rsidRDefault="00BF2E99">
      <w:pPr>
        <w:pStyle w:val="FootnoteText"/>
      </w:pPr>
      <w:r>
        <w:rPr>
          <w:rStyle w:val="FootnoteReference"/>
        </w:rPr>
        <w:footnoteRef/>
      </w:r>
      <w:r w:rsidRPr="006C0897">
        <w:rPr>
          <w:lang w:val="it-IT"/>
        </w:rPr>
        <w:t xml:space="preserve"> Actiunea 9 in versiunea finala a programului.</w:t>
      </w:r>
    </w:p>
  </w:footnote>
  <w:footnote w:id="5">
    <w:p w:rsidR="00BF2E99" w:rsidRDefault="00BF2E99">
      <w:pPr>
        <w:pStyle w:val="FootnoteText"/>
      </w:pPr>
      <w:r>
        <w:rPr>
          <w:rStyle w:val="FootnoteReference"/>
        </w:rPr>
        <w:footnoteRef/>
      </w:r>
      <w:r w:rsidRPr="006C0897">
        <w:rPr>
          <w:lang w:val="it-IT"/>
        </w:rPr>
        <w:t xml:space="preserve"> OS 2.2 in versiunea finala a programului.</w:t>
      </w:r>
    </w:p>
  </w:footnote>
  <w:footnote w:id="6">
    <w:p w:rsidR="00BF2E99" w:rsidRDefault="00BF2E99">
      <w:pPr>
        <w:pStyle w:val="FootnoteText"/>
      </w:pPr>
      <w:r>
        <w:rPr>
          <w:rStyle w:val="FootnoteReference"/>
        </w:rPr>
        <w:footnoteRef/>
      </w:r>
      <w:r>
        <w:rPr>
          <w:lang w:val="it-IT"/>
        </w:rPr>
        <w:t xml:space="preserve"> </w:t>
      </w:r>
      <w:r w:rsidRPr="006C0897">
        <w:rPr>
          <w:lang w:val="it-IT"/>
        </w:rPr>
        <w:t>A</w:t>
      </w:r>
      <w:r>
        <w:rPr>
          <w:lang w:val="it-IT"/>
        </w:rPr>
        <w:t>P</w:t>
      </w:r>
      <w:r w:rsidRPr="006C0897">
        <w:rPr>
          <w:lang w:val="it-IT"/>
        </w:rPr>
        <w:t xml:space="preserve"> 2, O</w:t>
      </w:r>
      <w:r>
        <w:rPr>
          <w:lang w:val="it-IT"/>
        </w:rPr>
        <w:t>S</w:t>
      </w:r>
      <w:r w:rsidRPr="006C0897">
        <w:rPr>
          <w:lang w:val="it-IT"/>
        </w:rPr>
        <w:t xml:space="preserve"> 2.2 in versiunea finala a programului.</w:t>
      </w:r>
    </w:p>
  </w:footnote>
  <w:footnote w:id="7">
    <w:p w:rsidR="00BF2E99" w:rsidRDefault="00BF2E99">
      <w:pPr>
        <w:pStyle w:val="FootnoteText"/>
      </w:pPr>
      <w:r>
        <w:rPr>
          <w:rStyle w:val="FootnoteReference"/>
        </w:rPr>
        <w:footnoteRef/>
      </w:r>
      <w:r w:rsidRPr="006C0897">
        <w:rPr>
          <w:lang w:val="it-IT"/>
        </w:rPr>
        <w:t xml:space="preserve"> Actiunea 1 in versiunea finala a programului.</w:t>
      </w:r>
    </w:p>
  </w:footnote>
  <w:footnote w:id="8">
    <w:p w:rsidR="00BF2E99" w:rsidRDefault="00BF2E99">
      <w:pPr>
        <w:pStyle w:val="FootnoteText"/>
      </w:pPr>
      <w:r>
        <w:rPr>
          <w:rStyle w:val="FootnoteReference"/>
        </w:rPr>
        <w:footnoteRef/>
      </w:r>
      <w:r w:rsidRPr="006C0897">
        <w:rPr>
          <w:lang w:val="it-IT"/>
        </w:rPr>
        <w:t xml:space="preserve"> Actiunea 5 in versiunea finala a programului.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E99" w:rsidRPr="00115B50" w:rsidRDefault="00BF2E99" w:rsidP="006C0897">
    <w:pPr>
      <w:pStyle w:val="Header"/>
      <w:pBdr>
        <w:bottom w:val="single" w:sz="6" w:space="1" w:color="1F497D"/>
      </w:pBdr>
      <w:tabs>
        <w:tab w:val="right" w:pos="9214"/>
      </w:tabs>
      <w:jc w:val="right"/>
      <w:rPr>
        <w:b/>
        <w:color w:val="1F497D"/>
        <w:sz w:val="16"/>
        <w:szCs w:val="16"/>
        <w:lang w:val="en-GB"/>
      </w:rPr>
    </w:pPr>
    <w:r w:rsidRPr="00451DA4">
      <w:rPr>
        <w:b/>
        <w:color w:val="1F497D"/>
        <w:sz w:val="16"/>
        <w:szCs w:val="16"/>
        <w:lang w:val="en-GB"/>
      </w:rPr>
      <w:t>SEA</w:t>
    </w:r>
    <w:r w:rsidRPr="00451DA4">
      <w:rPr>
        <w:b/>
        <w:color w:val="1F497D"/>
        <w:sz w:val="16"/>
        <w:szCs w:val="16"/>
        <w:lang w:val="en-GB"/>
      </w:rPr>
      <w:br/>
    </w:r>
    <w:r>
      <w:rPr>
        <w:b/>
        <w:color w:val="1F497D"/>
        <w:sz w:val="16"/>
        <w:szCs w:val="16"/>
        <w:lang w:val="en-GB"/>
      </w:rPr>
      <w:tab/>
    </w:r>
    <w:r w:rsidRPr="00C824D0">
      <w:rPr>
        <w:b/>
        <w:color w:val="1F497D"/>
        <w:sz w:val="16"/>
        <w:szCs w:val="16"/>
        <w:lang w:val="en-GB"/>
      </w:rPr>
      <w:tab/>
    </w:r>
    <w:r>
      <w:rPr>
        <w:b/>
        <w:color w:val="1F497D"/>
        <w:sz w:val="16"/>
        <w:szCs w:val="16"/>
        <w:lang w:val="en-GB"/>
      </w:rPr>
      <w:t xml:space="preserve">PCT RO-BG </w:t>
    </w:r>
    <w:r w:rsidRPr="00C824D0">
      <w:rPr>
        <w:b/>
        <w:color w:val="1F497D"/>
        <w:sz w:val="16"/>
        <w:szCs w:val="16"/>
        <w:lang w:val="en-GB"/>
      </w:rPr>
      <w:t>2014-2020</w:t>
    </w:r>
    <w:r>
      <w:rPr>
        <w:b/>
        <w:color w:val="1F497D"/>
        <w:sz w:val="16"/>
        <w:szCs w:val="16"/>
        <w:lang w:val="en-GB"/>
      </w:rPr>
      <w:t xml:space="preserve"> </w:t>
    </w:r>
  </w:p>
  <w:p w:rsidR="00BF2E99" w:rsidRDefault="00BF2E99" w:rsidP="006C0897">
    <w:pPr>
      <w:pStyle w:val="Header"/>
      <w:jc w:val="right"/>
    </w:pPr>
  </w:p>
  <w:p w:rsidR="00BF2E99" w:rsidRDefault="00BF2E99">
    <w:pPr>
      <w:pStyle w:val="Header"/>
    </w:pPr>
  </w:p>
  <w:p w:rsidR="00BF2E99" w:rsidRDefault="00BF2E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upperRoman"/>
      <w:lvlText w:val="%1."/>
      <w:lvlJc w:val="left"/>
      <w:pPr>
        <w:tabs>
          <w:tab w:val="num" w:pos="0"/>
        </w:tabs>
        <w:ind w:left="717" w:hanging="360"/>
      </w:pPr>
      <w:rPr>
        <w:rFonts w:cs="Times New Roman"/>
        <w:b/>
        <w:i w:val="0"/>
        <w:color w:val="FFFFFF"/>
        <w:sz w:val="36"/>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5"/>
    <w:multiLevelType w:val="multilevel"/>
    <w:tmpl w:val="00000005"/>
    <w:name w:val="WW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nsid w:val="00000006"/>
    <w:multiLevelType w:val="multilevel"/>
    <w:tmpl w:val="00000006"/>
    <w:name w:val="WW8Num6"/>
    <w:lvl w:ilvl="0">
      <w:start w:val="1"/>
      <w:numFmt w:val="upperLetter"/>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nsid w:val="00000007"/>
    <w:multiLevelType w:val="multilevel"/>
    <w:tmpl w:val="00000007"/>
    <w:name w:val="WWNum7"/>
    <w:lvl w:ilvl="0">
      <w:start w:val="1"/>
      <w:numFmt w:val="decimal"/>
      <w:lvlText w:val="%1"/>
      <w:lvlJc w:val="left"/>
      <w:pPr>
        <w:tabs>
          <w:tab w:val="num" w:pos="0"/>
        </w:tabs>
        <w:ind w:left="927" w:hanging="360"/>
      </w:pPr>
      <w:rPr>
        <w:rFonts w:cs="Times New Roman"/>
        <w:b/>
        <w:i w:val="0"/>
        <w:color w:val="0070C0"/>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9"/>
    <w:multiLevelType w:val="multilevel"/>
    <w:tmpl w:val="00000009"/>
    <w:name w:val="WW8Num9"/>
    <w:lvl w:ilvl="0">
      <w:start w:val="1"/>
      <w:numFmt w:val="bullet"/>
      <w:lvlText w:val=""/>
      <w:lvlJc w:val="left"/>
      <w:pPr>
        <w:tabs>
          <w:tab w:val="num" w:pos="1440"/>
        </w:tabs>
        <w:ind w:left="1440" w:hanging="360"/>
      </w:pPr>
      <w:rPr>
        <w:rFonts w:ascii="Symbol" w:hAnsi="Symbol"/>
      </w:rPr>
    </w:lvl>
    <w:lvl w:ilvl="1">
      <w:start w:val="1"/>
      <w:numFmt w:val="decimal"/>
      <w:lvlText w:val="%2."/>
      <w:lvlJc w:val="left"/>
      <w:pPr>
        <w:tabs>
          <w:tab w:val="num" w:pos="1211"/>
        </w:tabs>
        <w:ind w:left="1211"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
    <w:nsid w:val="0000000B"/>
    <w:multiLevelType w:val="multilevel"/>
    <w:tmpl w:val="0000000B"/>
    <w:name w:val="WWNum17"/>
    <w:lvl w:ilvl="0">
      <w:start w:val="1"/>
      <w:numFmt w:val="bullet"/>
      <w:suff w:val="space"/>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0C"/>
    <w:multiLevelType w:val="multilevel"/>
    <w:tmpl w:val="0000000C"/>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nsid w:val="0000000D"/>
    <w:multiLevelType w:val="multilevel"/>
    <w:tmpl w:val="0000000D"/>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nsid w:val="0000000E"/>
    <w:multiLevelType w:val="multilevel"/>
    <w:tmpl w:val="0000000E"/>
    <w:name w:val="WWNum2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nsid w:val="0000000F"/>
    <w:multiLevelType w:val="multilevel"/>
    <w:tmpl w:val="0000000F"/>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0"/>
    <w:multiLevelType w:val="multilevel"/>
    <w:tmpl w:val="00000010"/>
    <w:name w:val="WWNum26"/>
    <w:lvl w:ilvl="0">
      <w:start w:val="1"/>
      <w:numFmt w:val="bullet"/>
      <w:lvlText w:val=""/>
      <w:lvlJc w:val="left"/>
      <w:pPr>
        <w:tabs>
          <w:tab w:val="num" w:pos="0"/>
        </w:tabs>
        <w:ind w:left="1440" w:hanging="360"/>
      </w:pPr>
      <w:rPr>
        <w:rFonts w:ascii="Wingdings" w:hAnsi="Wingdings"/>
        <w:b/>
        <w:i w:val="0"/>
        <w:color w:val="0070C0"/>
        <w:sz w:val="24"/>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14">
    <w:nsid w:val="0CFA006B"/>
    <w:multiLevelType w:val="hybridMultilevel"/>
    <w:tmpl w:val="317E1B4C"/>
    <w:lvl w:ilvl="0" w:tplc="0C184FA6">
      <w:start w:val="1"/>
      <w:numFmt w:val="decimal"/>
      <w:lvlText w:val="%1."/>
      <w:lvlJc w:val="left"/>
      <w:pPr>
        <w:ind w:left="720" w:hanging="360"/>
      </w:pPr>
      <w:rPr>
        <w:rFonts w:cs="Times New Roman"/>
        <w:color w:val="auto"/>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5">
    <w:nsid w:val="0FB66D3E"/>
    <w:multiLevelType w:val="hybridMultilevel"/>
    <w:tmpl w:val="54E2CFD6"/>
    <w:lvl w:ilvl="0" w:tplc="04090015">
      <w:start w:val="1"/>
      <w:numFmt w:val="upperLetter"/>
      <w:lvlText w:val="%1."/>
      <w:lvlJc w:val="left"/>
      <w:pPr>
        <w:ind w:left="360" w:hanging="360"/>
      </w:pPr>
      <w:rPr>
        <w:rFonts w:cs="Times New Roman" w:hint="default"/>
        <w:b/>
        <w:i w:val="0"/>
        <w:color w:val="0070C0"/>
        <w:sz w:val="24"/>
      </w:rPr>
    </w:lvl>
    <w:lvl w:ilvl="1" w:tplc="040C0019" w:tentative="1">
      <w:start w:val="1"/>
      <w:numFmt w:val="bullet"/>
      <w:lvlText w:val="o"/>
      <w:lvlJc w:val="left"/>
      <w:pPr>
        <w:ind w:left="1080" w:hanging="360"/>
      </w:pPr>
      <w:rPr>
        <w:rFonts w:ascii="Courier New" w:hAnsi="Courier New" w:hint="default"/>
      </w:rPr>
    </w:lvl>
    <w:lvl w:ilvl="2" w:tplc="040C001B" w:tentative="1">
      <w:start w:val="1"/>
      <w:numFmt w:val="bullet"/>
      <w:lvlText w:val=""/>
      <w:lvlJc w:val="left"/>
      <w:pPr>
        <w:ind w:left="1800" w:hanging="360"/>
      </w:pPr>
      <w:rPr>
        <w:rFonts w:ascii="Wingdings" w:hAnsi="Wingdings" w:hint="default"/>
      </w:rPr>
    </w:lvl>
    <w:lvl w:ilvl="3" w:tplc="040C000F" w:tentative="1">
      <w:start w:val="1"/>
      <w:numFmt w:val="bullet"/>
      <w:lvlText w:val=""/>
      <w:lvlJc w:val="left"/>
      <w:pPr>
        <w:ind w:left="2520" w:hanging="360"/>
      </w:pPr>
      <w:rPr>
        <w:rFonts w:ascii="Symbol" w:hAnsi="Symbol" w:hint="default"/>
      </w:rPr>
    </w:lvl>
    <w:lvl w:ilvl="4" w:tplc="040C0019" w:tentative="1">
      <w:start w:val="1"/>
      <w:numFmt w:val="bullet"/>
      <w:lvlText w:val="o"/>
      <w:lvlJc w:val="left"/>
      <w:pPr>
        <w:ind w:left="3240" w:hanging="360"/>
      </w:pPr>
      <w:rPr>
        <w:rFonts w:ascii="Courier New" w:hAnsi="Courier New" w:hint="default"/>
      </w:rPr>
    </w:lvl>
    <w:lvl w:ilvl="5" w:tplc="040C001B" w:tentative="1">
      <w:start w:val="1"/>
      <w:numFmt w:val="bullet"/>
      <w:lvlText w:val=""/>
      <w:lvlJc w:val="left"/>
      <w:pPr>
        <w:ind w:left="3960" w:hanging="360"/>
      </w:pPr>
      <w:rPr>
        <w:rFonts w:ascii="Wingdings" w:hAnsi="Wingdings" w:hint="default"/>
      </w:rPr>
    </w:lvl>
    <w:lvl w:ilvl="6" w:tplc="040C000F" w:tentative="1">
      <w:start w:val="1"/>
      <w:numFmt w:val="bullet"/>
      <w:lvlText w:val=""/>
      <w:lvlJc w:val="left"/>
      <w:pPr>
        <w:ind w:left="4680" w:hanging="360"/>
      </w:pPr>
      <w:rPr>
        <w:rFonts w:ascii="Symbol" w:hAnsi="Symbol" w:hint="default"/>
      </w:rPr>
    </w:lvl>
    <w:lvl w:ilvl="7" w:tplc="040C0019" w:tentative="1">
      <w:start w:val="1"/>
      <w:numFmt w:val="bullet"/>
      <w:lvlText w:val="o"/>
      <w:lvlJc w:val="left"/>
      <w:pPr>
        <w:ind w:left="5400" w:hanging="360"/>
      </w:pPr>
      <w:rPr>
        <w:rFonts w:ascii="Courier New" w:hAnsi="Courier New" w:hint="default"/>
      </w:rPr>
    </w:lvl>
    <w:lvl w:ilvl="8" w:tplc="040C001B" w:tentative="1">
      <w:start w:val="1"/>
      <w:numFmt w:val="bullet"/>
      <w:lvlText w:val=""/>
      <w:lvlJc w:val="left"/>
      <w:pPr>
        <w:ind w:left="6120" w:hanging="360"/>
      </w:pPr>
      <w:rPr>
        <w:rFonts w:ascii="Wingdings" w:hAnsi="Wingdings" w:hint="default"/>
      </w:rPr>
    </w:lvl>
  </w:abstractNum>
  <w:abstractNum w:abstractNumId="16">
    <w:nsid w:val="18DD0060"/>
    <w:multiLevelType w:val="hybridMultilevel"/>
    <w:tmpl w:val="3732E286"/>
    <w:lvl w:ilvl="0" w:tplc="FB6E3694">
      <w:start w:val="1"/>
      <w:numFmt w:val="decimal"/>
      <w:pStyle w:val="Heading3"/>
      <w:lvlText w:val="%1."/>
      <w:lvlJc w:val="left"/>
      <w:pPr>
        <w:ind w:left="927" w:hanging="360"/>
      </w:pPr>
      <w:rPr>
        <w:rFonts w:ascii="Calibri" w:hAnsi="Calibri" w:cs="Times New Roman" w:hint="default"/>
        <w:b/>
        <w:i w:val="0"/>
        <w:color w:val="0070C0"/>
        <w:sz w:val="24"/>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7">
    <w:nsid w:val="1E141739"/>
    <w:multiLevelType w:val="hybridMultilevel"/>
    <w:tmpl w:val="6B34336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nsid w:val="387E67BE"/>
    <w:multiLevelType w:val="hybridMultilevel"/>
    <w:tmpl w:val="7B46BCE0"/>
    <w:lvl w:ilvl="0" w:tplc="0BBC6894">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9">
    <w:nsid w:val="45B32C99"/>
    <w:multiLevelType w:val="hybridMultilevel"/>
    <w:tmpl w:val="5AD63250"/>
    <w:lvl w:ilvl="0" w:tplc="AA60A17C">
      <w:start w:val="1"/>
      <w:numFmt w:val="upperRoman"/>
      <w:pStyle w:val="Heading1"/>
      <w:lvlText w:val="%1."/>
      <w:lvlJc w:val="left"/>
      <w:pPr>
        <w:ind w:left="717" w:hanging="360"/>
      </w:pPr>
      <w:rPr>
        <w:rFonts w:ascii="Calibri" w:hAnsi="Calibri" w:cs="Times New Roman" w:hint="default"/>
        <w:b/>
        <w:i w:val="0"/>
        <w:color w:val="FFFFFF"/>
        <w:sz w:val="36"/>
      </w:rPr>
    </w:lvl>
    <w:lvl w:ilvl="1" w:tplc="04180003" w:tentative="1">
      <w:start w:val="1"/>
      <w:numFmt w:val="lowerLetter"/>
      <w:lvlText w:val="%2."/>
      <w:lvlJc w:val="left"/>
      <w:pPr>
        <w:ind w:left="1440" w:hanging="360"/>
      </w:pPr>
      <w:rPr>
        <w:rFonts w:cs="Times New Roman"/>
      </w:rPr>
    </w:lvl>
    <w:lvl w:ilvl="2" w:tplc="04180005" w:tentative="1">
      <w:start w:val="1"/>
      <w:numFmt w:val="lowerRoman"/>
      <w:lvlText w:val="%3."/>
      <w:lvlJc w:val="right"/>
      <w:pPr>
        <w:ind w:left="2160" w:hanging="180"/>
      </w:pPr>
      <w:rPr>
        <w:rFonts w:cs="Times New Roman"/>
      </w:rPr>
    </w:lvl>
    <w:lvl w:ilvl="3" w:tplc="04180001" w:tentative="1">
      <w:start w:val="1"/>
      <w:numFmt w:val="decimal"/>
      <w:lvlText w:val="%4."/>
      <w:lvlJc w:val="left"/>
      <w:pPr>
        <w:ind w:left="2880" w:hanging="360"/>
      </w:pPr>
      <w:rPr>
        <w:rFonts w:cs="Times New Roman"/>
      </w:rPr>
    </w:lvl>
    <w:lvl w:ilvl="4" w:tplc="04180003" w:tentative="1">
      <w:start w:val="1"/>
      <w:numFmt w:val="lowerLetter"/>
      <w:lvlText w:val="%5."/>
      <w:lvlJc w:val="left"/>
      <w:pPr>
        <w:ind w:left="3600" w:hanging="360"/>
      </w:pPr>
      <w:rPr>
        <w:rFonts w:cs="Times New Roman"/>
      </w:rPr>
    </w:lvl>
    <w:lvl w:ilvl="5" w:tplc="04180005" w:tentative="1">
      <w:start w:val="1"/>
      <w:numFmt w:val="lowerRoman"/>
      <w:lvlText w:val="%6."/>
      <w:lvlJc w:val="right"/>
      <w:pPr>
        <w:ind w:left="4320" w:hanging="180"/>
      </w:pPr>
      <w:rPr>
        <w:rFonts w:cs="Times New Roman"/>
      </w:rPr>
    </w:lvl>
    <w:lvl w:ilvl="6" w:tplc="04180001" w:tentative="1">
      <w:start w:val="1"/>
      <w:numFmt w:val="decimal"/>
      <w:lvlText w:val="%7."/>
      <w:lvlJc w:val="left"/>
      <w:pPr>
        <w:ind w:left="5040" w:hanging="360"/>
      </w:pPr>
      <w:rPr>
        <w:rFonts w:cs="Times New Roman"/>
      </w:rPr>
    </w:lvl>
    <w:lvl w:ilvl="7" w:tplc="04180003" w:tentative="1">
      <w:start w:val="1"/>
      <w:numFmt w:val="lowerLetter"/>
      <w:lvlText w:val="%8."/>
      <w:lvlJc w:val="left"/>
      <w:pPr>
        <w:ind w:left="5760" w:hanging="360"/>
      </w:pPr>
      <w:rPr>
        <w:rFonts w:cs="Times New Roman"/>
      </w:rPr>
    </w:lvl>
    <w:lvl w:ilvl="8" w:tplc="04180005" w:tentative="1">
      <w:start w:val="1"/>
      <w:numFmt w:val="lowerRoman"/>
      <w:lvlText w:val="%9."/>
      <w:lvlJc w:val="right"/>
      <w:pPr>
        <w:ind w:left="6480" w:hanging="180"/>
      </w:pPr>
      <w:rPr>
        <w:rFonts w:cs="Times New Roman"/>
      </w:rPr>
    </w:lvl>
  </w:abstractNum>
  <w:abstractNum w:abstractNumId="20">
    <w:nsid w:val="58C83871"/>
    <w:multiLevelType w:val="hybridMultilevel"/>
    <w:tmpl w:val="00AAD876"/>
    <w:lvl w:ilvl="0" w:tplc="675E0D3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66F6CEA"/>
    <w:multiLevelType w:val="hybridMultilevel"/>
    <w:tmpl w:val="B912710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nsid w:val="69F813FC"/>
    <w:multiLevelType w:val="hybridMultilevel"/>
    <w:tmpl w:val="CAE2C650"/>
    <w:lvl w:ilvl="0" w:tplc="04090001">
      <w:start w:val="1"/>
      <w:numFmt w:val="bullet"/>
      <w:pStyle w:val="ListParagraph2"/>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nsid w:val="734B492B"/>
    <w:multiLevelType w:val="hybridMultilevel"/>
    <w:tmpl w:val="6AB03CC8"/>
    <w:lvl w:ilvl="0" w:tplc="195C66B0">
      <w:start w:val="1"/>
      <w:numFmt w:val="upperLetter"/>
      <w:pStyle w:val="Heading2"/>
      <w:lvlText w:val="%1."/>
      <w:lvlJc w:val="left"/>
      <w:pPr>
        <w:ind w:left="757" w:hanging="360"/>
      </w:pPr>
      <w:rPr>
        <w:rFonts w:ascii="Calibri" w:hAnsi="Calibri" w:cs="Times New Roman" w:hint="default"/>
        <w:b/>
        <w:i w:val="0"/>
        <w:color w:val="365F91"/>
        <w:sz w:val="28"/>
      </w:rPr>
    </w:lvl>
    <w:lvl w:ilvl="1" w:tplc="04180003">
      <w:start w:val="1"/>
      <w:numFmt w:val="lowerLetter"/>
      <w:lvlText w:val="%2."/>
      <w:lvlJc w:val="left"/>
      <w:pPr>
        <w:ind w:left="1440" w:hanging="360"/>
      </w:pPr>
      <w:rPr>
        <w:rFonts w:cs="Times New Roman"/>
      </w:rPr>
    </w:lvl>
    <w:lvl w:ilvl="2" w:tplc="04180005" w:tentative="1">
      <w:start w:val="1"/>
      <w:numFmt w:val="lowerRoman"/>
      <w:lvlText w:val="%3."/>
      <w:lvlJc w:val="right"/>
      <w:pPr>
        <w:ind w:left="2160" w:hanging="180"/>
      </w:pPr>
      <w:rPr>
        <w:rFonts w:cs="Times New Roman"/>
      </w:rPr>
    </w:lvl>
    <w:lvl w:ilvl="3" w:tplc="04180001" w:tentative="1">
      <w:start w:val="1"/>
      <w:numFmt w:val="decimal"/>
      <w:lvlText w:val="%4."/>
      <w:lvlJc w:val="left"/>
      <w:pPr>
        <w:ind w:left="2880" w:hanging="360"/>
      </w:pPr>
      <w:rPr>
        <w:rFonts w:cs="Times New Roman"/>
      </w:rPr>
    </w:lvl>
    <w:lvl w:ilvl="4" w:tplc="04180003" w:tentative="1">
      <w:start w:val="1"/>
      <w:numFmt w:val="lowerLetter"/>
      <w:lvlText w:val="%5."/>
      <w:lvlJc w:val="left"/>
      <w:pPr>
        <w:ind w:left="3600" w:hanging="360"/>
      </w:pPr>
      <w:rPr>
        <w:rFonts w:cs="Times New Roman"/>
      </w:rPr>
    </w:lvl>
    <w:lvl w:ilvl="5" w:tplc="04180005" w:tentative="1">
      <w:start w:val="1"/>
      <w:numFmt w:val="lowerRoman"/>
      <w:lvlText w:val="%6."/>
      <w:lvlJc w:val="right"/>
      <w:pPr>
        <w:ind w:left="4320" w:hanging="180"/>
      </w:pPr>
      <w:rPr>
        <w:rFonts w:cs="Times New Roman"/>
      </w:rPr>
    </w:lvl>
    <w:lvl w:ilvl="6" w:tplc="04180001" w:tentative="1">
      <w:start w:val="1"/>
      <w:numFmt w:val="decimal"/>
      <w:lvlText w:val="%7."/>
      <w:lvlJc w:val="left"/>
      <w:pPr>
        <w:ind w:left="5040" w:hanging="360"/>
      </w:pPr>
      <w:rPr>
        <w:rFonts w:cs="Times New Roman"/>
      </w:rPr>
    </w:lvl>
    <w:lvl w:ilvl="7" w:tplc="04180003" w:tentative="1">
      <w:start w:val="1"/>
      <w:numFmt w:val="lowerLetter"/>
      <w:lvlText w:val="%8."/>
      <w:lvlJc w:val="left"/>
      <w:pPr>
        <w:ind w:left="5760" w:hanging="360"/>
      </w:pPr>
      <w:rPr>
        <w:rFonts w:cs="Times New Roman"/>
      </w:rPr>
    </w:lvl>
    <w:lvl w:ilvl="8" w:tplc="04180005" w:tentative="1">
      <w:start w:val="1"/>
      <w:numFmt w:val="lowerRoman"/>
      <w:lvlText w:val="%9."/>
      <w:lvlJc w:val="right"/>
      <w:pPr>
        <w:ind w:left="6480" w:hanging="180"/>
      </w:pPr>
      <w:rPr>
        <w:rFonts w:cs="Times New Roman"/>
      </w:rPr>
    </w:lvl>
  </w:abstractNum>
  <w:abstractNum w:abstractNumId="24">
    <w:nsid w:val="7FE65D4F"/>
    <w:multiLevelType w:val="hybridMultilevel"/>
    <w:tmpl w:val="E30C09DE"/>
    <w:lvl w:ilvl="0" w:tplc="22C086F0">
      <w:start w:val="1"/>
      <w:numFmt w:val="bullet"/>
      <w:pStyle w:val="ListParagraph"/>
      <w:lvlText w:val=""/>
      <w:lvlJc w:val="left"/>
      <w:pPr>
        <w:ind w:left="360" w:hanging="360"/>
      </w:pPr>
      <w:rPr>
        <w:rFonts w:ascii="Wingdings" w:hAnsi="Wingdings" w:hint="default"/>
        <w:b/>
        <w:i w:val="0"/>
        <w:color w:val="0070C0"/>
        <w:sz w:val="24"/>
      </w:rPr>
    </w:lvl>
    <w:lvl w:ilvl="1" w:tplc="040C0019" w:tentative="1">
      <w:start w:val="1"/>
      <w:numFmt w:val="bullet"/>
      <w:lvlText w:val="o"/>
      <w:lvlJc w:val="left"/>
      <w:pPr>
        <w:ind w:left="1080" w:hanging="360"/>
      </w:pPr>
      <w:rPr>
        <w:rFonts w:ascii="Courier New" w:hAnsi="Courier New" w:hint="default"/>
      </w:rPr>
    </w:lvl>
    <w:lvl w:ilvl="2" w:tplc="040C001B" w:tentative="1">
      <w:start w:val="1"/>
      <w:numFmt w:val="bullet"/>
      <w:lvlText w:val=""/>
      <w:lvlJc w:val="left"/>
      <w:pPr>
        <w:ind w:left="1800" w:hanging="360"/>
      </w:pPr>
      <w:rPr>
        <w:rFonts w:ascii="Wingdings" w:hAnsi="Wingdings" w:hint="default"/>
      </w:rPr>
    </w:lvl>
    <w:lvl w:ilvl="3" w:tplc="040C000F" w:tentative="1">
      <w:start w:val="1"/>
      <w:numFmt w:val="bullet"/>
      <w:lvlText w:val=""/>
      <w:lvlJc w:val="left"/>
      <w:pPr>
        <w:ind w:left="2520" w:hanging="360"/>
      </w:pPr>
      <w:rPr>
        <w:rFonts w:ascii="Symbol" w:hAnsi="Symbol" w:hint="default"/>
      </w:rPr>
    </w:lvl>
    <w:lvl w:ilvl="4" w:tplc="040C0019" w:tentative="1">
      <w:start w:val="1"/>
      <w:numFmt w:val="bullet"/>
      <w:lvlText w:val="o"/>
      <w:lvlJc w:val="left"/>
      <w:pPr>
        <w:ind w:left="3240" w:hanging="360"/>
      </w:pPr>
      <w:rPr>
        <w:rFonts w:ascii="Courier New" w:hAnsi="Courier New" w:hint="default"/>
      </w:rPr>
    </w:lvl>
    <w:lvl w:ilvl="5" w:tplc="040C001B" w:tentative="1">
      <w:start w:val="1"/>
      <w:numFmt w:val="bullet"/>
      <w:lvlText w:val=""/>
      <w:lvlJc w:val="left"/>
      <w:pPr>
        <w:ind w:left="3960" w:hanging="360"/>
      </w:pPr>
      <w:rPr>
        <w:rFonts w:ascii="Wingdings" w:hAnsi="Wingdings" w:hint="default"/>
      </w:rPr>
    </w:lvl>
    <w:lvl w:ilvl="6" w:tplc="040C000F" w:tentative="1">
      <w:start w:val="1"/>
      <w:numFmt w:val="bullet"/>
      <w:lvlText w:val=""/>
      <w:lvlJc w:val="left"/>
      <w:pPr>
        <w:ind w:left="4680" w:hanging="360"/>
      </w:pPr>
      <w:rPr>
        <w:rFonts w:ascii="Symbol" w:hAnsi="Symbol" w:hint="default"/>
      </w:rPr>
    </w:lvl>
    <w:lvl w:ilvl="7" w:tplc="040C0019" w:tentative="1">
      <w:start w:val="1"/>
      <w:numFmt w:val="bullet"/>
      <w:lvlText w:val="o"/>
      <w:lvlJc w:val="left"/>
      <w:pPr>
        <w:ind w:left="5400" w:hanging="360"/>
      </w:pPr>
      <w:rPr>
        <w:rFonts w:ascii="Courier New" w:hAnsi="Courier New" w:hint="default"/>
      </w:rPr>
    </w:lvl>
    <w:lvl w:ilvl="8" w:tplc="040C001B"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24"/>
  </w:num>
  <w:num w:numId="4">
    <w:abstractNumId w:val="22"/>
  </w:num>
  <w:num w:numId="5">
    <w:abstractNumId w:val="23"/>
  </w:num>
  <w:num w:numId="6">
    <w:abstractNumId w:val="17"/>
  </w:num>
  <w:num w:numId="7">
    <w:abstractNumId w:val="21"/>
  </w:num>
  <w:num w:numId="8">
    <w:abstractNumId w:val="15"/>
  </w:num>
  <w:num w:numId="9">
    <w:abstractNumId w:val="18"/>
  </w:num>
  <w:num w:numId="10">
    <w:abstractNumId w:val="20"/>
  </w:num>
  <w:num w:numId="11">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296"/>
    <w:rsid w:val="00002094"/>
    <w:rsid w:val="00002422"/>
    <w:rsid w:val="00006F94"/>
    <w:rsid w:val="00016A41"/>
    <w:rsid w:val="0002068D"/>
    <w:rsid w:val="00022047"/>
    <w:rsid w:val="0002264B"/>
    <w:rsid w:val="00022DA7"/>
    <w:rsid w:val="00022F59"/>
    <w:rsid w:val="00024316"/>
    <w:rsid w:val="000262F5"/>
    <w:rsid w:val="00027481"/>
    <w:rsid w:val="00031E36"/>
    <w:rsid w:val="00032152"/>
    <w:rsid w:val="00034421"/>
    <w:rsid w:val="00034ED4"/>
    <w:rsid w:val="00040A4C"/>
    <w:rsid w:val="00042816"/>
    <w:rsid w:val="00043E36"/>
    <w:rsid w:val="00043ECB"/>
    <w:rsid w:val="000466BA"/>
    <w:rsid w:val="00053729"/>
    <w:rsid w:val="00055B1E"/>
    <w:rsid w:val="0006027C"/>
    <w:rsid w:val="0006191A"/>
    <w:rsid w:val="0006319C"/>
    <w:rsid w:val="00063294"/>
    <w:rsid w:val="00063D46"/>
    <w:rsid w:val="000646DA"/>
    <w:rsid w:val="000713C2"/>
    <w:rsid w:val="00072762"/>
    <w:rsid w:val="00073EF7"/>
    <w:rsid w:val="000746C4"/>
    <w:rsid w:val="00074916"/>
    <w:rsid w:val="00074AE5"/>
    <w:rsid w:val="00074E76"/>
    <w:rsid w:val="00075DB1"/>
    <w:rsid w:val="0008000C"/>
    <w:rsid w:val="00082E13"/>
    <w:rsid w:val="00084BAE"/>
    <w:rsid w:val="000875A2"/>
    <w:rsid w:val="00087BEA"/>
    <w:rsid w:val="0009123E"/>
    <w:rsid w:val="00092551"/>
    <w:rsid w:val="000942F9"/>
    <w:rsid w:val="00094972"/>
    <w:rsid w:val="000952EF"/>
    <w:rsid w:val="00095555"/>
    <w:rsid w:val="000A189B"/>
    <w:rsid w:val="000A607C"/>
    <w:rsid w:val="000B166D"/>
    <w:rsid w:val="000B2353"/>
    <w:rsid w:val="000B314D"/>
    <w:rsid w:val="000B4E48"/>
    <w:rsid w:val="000C21D2"/>
    <w:rsid w:val="000C3954"/>
    <w:rsid w:val="000C3DB8"/>
    <w:rsid w:val="000C3E24"/>
    <w:rsid w:val="000C7513"/>
    <w:rsid w:val="000D0701"/>
    <w:rsid w:val="000D22B4"/>
    <w:rsid w:val="000D2840"/>
    <w:rsid w:val="000D33D6"/>
    <w:rsid w:val="000D6033"/>
    <w:rsid w:val="000D6C49"/>
    <w:rsid w:val="000D7237"/>
    <w:rsid w:val="000E1285"/>
    <w:rsid w:val="000E3742"/>
    <w:rsid w:val="000E3EB6"/>
    <w:rsid w:val="000E459F"/>
    <w:rsid w:val="000F05F4"/>
    <w:rsid w:val="000F0F04"/>
    <w:rsid w:val="000F6A60"/>
    <w:rsid w:val="00102604"/>
    <w:rsid w:val="001061F1"/>
    <w:rsid w:val="00106813"/>
    <w:rsid w:val="00106E88"/>
    <w:rsid w:val="00111761"/>
    <w:rsid w:val="00111A0F"/>
    <w:rsid w:val="001125C5"/>
    <w:rsid w:val="00112E28"/>
    <w:rsid w:val="00113EBE"/>
    <w:rsid w:val="00113F61"/>
    <w:rsid w:val="0011464F"/>
    <w:rsid w:val="00114A4D"/>
    <w:rsid w:val="00115475"/>
    <w:rsid w:val="00115B50"/>
    <w:rsid w:val="001238B4"/>
    <w:rsid w:val="00123F76"/>
    <w:rsid w:val="0012584F"/>
    <w:rsid w:val="00130920"/>
    <w:rsid w:val="00130B28"/>
    <w:rsid w:val="001310C8"/>
    <w:rsid w:val="001340E6"/>
    <w:rsid w:val="00141CD0"/>
    <w:rsid w:val="00142481"/>
    <w:rsid w:val="00143C16"/>
    <w:rsid w:val="001443C0"/>
    <w:rsid w:val="0014502D"/>
    <w:rsid w:val="001451D4"/>
    <w:rsid w:val="001469CF"/>
    <w:rsid w:val="00147FF9"/>
    <w:rsid w:val="00152E61"/>
    <w:rsid w:val="00154615"/>
    <w:rsid w:val="00154788"/>
    <w:rsid w:val="00155F8B"/>
    <w:rsid w:val="001560BC"/>
    <w:rsid w:val="001570C3"/>
    <w:rsid w:val="00157CC4"/>
    <w:rsid w:val="00161B2A"/>
    <w:rsid w:val="00163BE5"/>
    <w:rsid w:val="00164826"/>
    <w:rsid w:val="00165004"/>
    <w:rsid w:val="00165465"/>
    <w:rsid w:val="00166D3D"/>
    <w:rsid w:val="001671EE"/>
    <w:rsid w:val="00167658"/>
    <w:rsid w:val="00167881"/>
    <w:rsid w:val="001679A8"/>
    <w:rsid w:val="001758E0"/>
    <w:rsid w:val="00177D26"/>
    <w:rsid w:val="001803F3"/>
    <w:rsid w:val="001804E0"/>
    <w:rsid w:val="001807BA"/>
    <w:rsid w:val="00180958"/>
    <w:rsid w:val="00181E7F"/>
    <w:rsid w:val="001826FF"/>
    <w:rsid w:val="00187986"/>
    <w:rsid w:val="00187E88"/>
    <w:rsid w:val="00190B61"/>
    <w:rsid w:val="00190E52"/>
    <w:rsid w:val="00192312"/>
    <w:rsid w:val="0019311C"/>
    <w:rsid w:val="00193177"/>
    <w:rsid w:val="00193D32"/>
    <w:rsid w:val="001A1F12"/>
    <w:rsid w:val="001A22FD"/>
    <w:rsid w:val="001A245F"/>
    <w:rsid w:val="001A3467"/>
    <w:rsid w:val="001A3EE3"/>
    <w:rsid w:val="001A59EC"/>
    <w:rsid w:val="001B0AB3"/>
    <w:rsid w:val="001B0E13"/>
    <w:rsid w:val="001B2AF7"/>
    <w:rsid w:val="001B2FAC"/>
    <w:rsid w:val="001B4D8E"/>
    <w:rsid w:val="001B5C12"/>
    <w:rsid w:val="001B6F51"/>
    <w:rsid w:val="001C1971"/>
    <w:rsid w:val="001C2A1C"/>
    <w:rsid w:val="001C314B"/>
    <w:rsid w:val="001C7A87"/>
    <w:rsid w:val="001D260D"/>
    <w:rsid w:val="001D3C7E"/>
    <w:rsid w:val="001D4596"/>
    <w:rsid w:val="001D6D5B"/>
    <w:rsid w:val="001E0B41"/>
    <w:rsid w:val="001E2A86"/>
    <w:rsid w:val="001E3938"/>
    <w:rsid w:val="001E4358"/>
    <w:rsid w:val="001E4867"/>
    <w:rsid w:val="001E5318"/>
    <w:rsid w:val="001E644E"/>
    <w:rsid w:val="001E744E"/>
    <w:rsid w:val="001E7CA1"/>
    <w:rsid w:val="001E7D2C"/>
    <w:rsid w:val="001E7DEE"/>
    <w:rsid w:val="001F26F5"/>
    <w:rsid w:val="001F2AD7"/>
    <w:rsid w:val="001F4EFB"/>
    <w:rsid w:val="001F5152"/>
    <w:rsid w:val="001F5314"/>
    <w:rsid w:val="001F63C5"/>
    <w:rsid w:val="001F7D07"/>
    <w:rsid w:val="00202020"/>
    <w:rsid w:val="002020EC"/>
    <w:rsid w:val="002036BE"/>
    <w:rsid w:val="002044E0"/>
    <w:rsid w:val="0020459F"/>
    <w:rsid w:val="00207EDA"/>
    <w:rsid w:val="0021269F"/>
    <w:rsid w:val="00213A0B"/>
    <w:rsid w:val="00214325"/>
    <w:rsid w:val="00221984"/>
    <w:rsid w:val="00226AF0"/>
    <w:rsid w:val="00226DBF"/>
    <w:rsid w:val="00230004"/>
    <w:rsid w:val="00230377"/>
    <w:rsid w:val="00230421"/>
    <w:rsid w:val="00233ECC"/>
    <w:rsid w:val="0023587E"/>
    <w:rsid w:val="00235F6A"/>
    <w:rsid w:val="002375EB"/>
    <w:rsid w:val="00237FC2"/>
    <w:rsid w:val="002405AE"/>
    <w:rsid w:val="002412B0"/>
    <w:rsid w:val="00241D50"/>
    <w:rsid w:val="00243295"/>
    <w:rsid w:val="00243691"/>
    <w:rsid w:val="00246272"/>
    <w:rsid w:val="0025195E"/>
    <w:rsid w:val="00253592"/>
    <w:rsid w:val="002537DC"/>
    <w:rsid w:val="00256DCD"/>
    <w:rsid w:val="00261FEB"/>
    <w:rsid w:val="002629D8"/>
    <w:rsid w:val="00263252"/>
    <w:rsid w:val="00266B86"/>
    <w:rsid w:val="00267861"/>
    <w:rsid w:val="00271447"/>
    <w:rsid w:val="002716AE"/>
    <w:rsid w:val="00273A11"/>
    <w:rsid w:val="00273D62"/>
    <w:rsid w:val="002765C5"/>
    <w:rsid w:val="00280E1E"/>
    <w:rsid w:val="0028252C"/>
    <w:rsid w:val="00282B63"/>
    <w:rsid w:val="00282F3C"/>
    <w:rsid w:val="00283C03"/>
    <w:rsid w:val="00286632"/>
    <w:rsid w:val="00290E9F"/>
    <w:rsid w:val="00293DBE"/>
    <w:rsid w:val="0029436D"/>
    <w:rsid w:val="002948C5"/>
    <w:rsid w:val="002964DB"/>
    <w:rsid w:val="002966C9"/>
    <w:rsid w:val="00297D3E"/>
    <w:rsid w:val="002A0052"/>
    <w:rsid w:val="002A1AAD"/>
    <w:rsid w:val="002A26A2"/>
    <w:rsid w:val="002A2BB6"/>
    <w:rsid w:val="002A3265"/>
    <w:rsid w:val="002A3D94"/>
    <w:rsid w:val="002A5756"/>
    <w:rsid w:val="002A57D7"/>
    <w:rsid w:val="002A6427"/>
    <w:rsid w:val="002A671A"/>
    <w:rsid w:val="002B033E"/>
    <w:rsid w:val="002B2621"/>
    <w:rsid w:val="002B7A1F"/>
    <w:rsid w:val="002C23F4"/>
    <w:rsid w:val="002C2B09"/>
    <w:rsid w:val="002C4146"/>
    <w:rsid w:val="002C4A54"/>
    <w:rsid w:val="002C59FB"/>
    <w:rsid w:val="002C5AA5"/>
    <w:rsid w:val="002C6507"/>
    <w:rsid w:val="002C7A50"/>
    <w:rsid w:val="002D2E96"/>
    <w:rsid w:val="002D4B3A"/>
    <w:rsid w:val="002E0A19"/>
    <w:rsid w:val="002E0E6E"/>
    <w:rsid w:val="002E0F9D"/>
    <w:rsid w:val="002E1356"/>
    <w:rsid w:val="002E3DD2"/>
    <w:rsid w:val="002E5571"/>
    <w:rsid w:val="002E65BA"/>
    <w:rsid w:val="002F582C"/>
    <w:rsid w:val="002F585D"/>
    <w:rsid w:val="002F7D53"/>
    <w:rsid w:val="002F7E49"/>
    <w:rsid w:val="00302066"/>
    <w:rsid w:val="003022E1"/>
    <w:rsid w:val="00304BC1"/>
    <w:rsid w:val="003060EF"/>
    <w:rsid w:val="00310401"/>
    <w:rsid w:val="00312FF8"/>
    <w:rsid w:val="0031397D"/>
    <w:rsid w:val="0031482B"/>
    <w:rsid w:val="00315386"/>
    <w:rsid w:val="00317F41"/>
    <w:rsid w:val="00320674"/>
    <w:rsid w:val="00321434"/>
    <w:rsid w:val="00324F20"/>
    <w:rsid w:val="00326942"/>
    <w:rsid w:val="0033167C"/>
    <w:rsid w:val="00331CFB"/>
    <w:rsid w:val="00332D68"/>
    <w:rsid w:val="00333CBE"/>
    <w:rsid w:val="00334A09"/>
    <w:rsid w:val="003359D1"/>
    <w:rsid w:val="00340327"/>
    <w:rsid w:val="00340978"/>
    <w:rsid w:val="003411FE"/>
    <w:rsid w:val="00342179"/>
    <w:rsid w:val="00342E0C"/>
    <w:rsid w:val="0034449A"/>
    <w:rsid w:val="003507C7"/>
    <w:rsid w:val="003519AE"/>
    <w:rsid w:val="003531E5"/>
    <w:rsid w:val="0035758B"/>
    <w:rsid w:val="00360A65"/>
    <w:rsid w:val="0036252F"/>
    <w:rsid w:val="00364CAD"/>
    <w:rsid w:val="00367121"/>
    <w:rsid w:val="00367167"/>
    <w:rsid w:val="00371020"/>
    <w:rsid w:val="0037102B"/>
    <w:rsid w:val="00373671"/>
    <w:rsid w:val="00376203"/>
    <w:rsid w:val="00376362"/>
    <w:rsid w:val="00376630"/>
    <w:rsid w:val="00381658"/>
    <w:rsid w:val="00381E55"/>
    <w:rsid w:val="00384E00"/>
    <w:rsid w:val="00385FDB"/>
    <w:rsid w:val="0038764F"/>
    <w:rsid w:val="00387E7D"/>
    <w:rsid w:val="003910FC"/>
    <w:rsid w:val="00393EB7"/>
    <w:rsid w:val="0039494C"/>
    <w:rsid w:val="003A1E87"/>
    <w:rsid w:val="003A2E13"/>
    <w:rsid w:val="003A3063"/>
    <w:rsid w:val="003A482B"/>
    <w:rsid w:val="003A5D01"/>
    <w:rsid w:val="003B3227"/>
    <w:rsid w:val="003B4D0B"/>
    <w:rsid w:val="003B52C5"/>
    <w:rsid w:val="003B5C36"/>
    <w:rsid w:val="003B7C6A"/>
    <w:rsid w:val="003C7B33"/>
    <w:rsid w:val="003C7D7F"/>
    <w:rsid w:val="003D0587"/>
    <w:rsid w:val="003D0E05"/>
    <w:rsid w:val="003D2595"/>
    <w:rsid w:val="003D3194"/>
    <w:rsid w:val="003D33E9"/>
    <w:rsid w:val="003D4C5A"/>
    <w:rsid w:val="003E2EAD"/>
    <w:rsid w:val="003E31C3"/>
    <w:rsid w:val="003E4C83"/>
    <w:rsid w:val="003E4D0B"/>
    <w:rsid w:val="003E5A9F"/>
    <w:rsid w:val="003E61E7"/>
    <w:rsid w:val="003E7C3D"/>
    <w:rsid w:val="003F14F2"/>
    <w:rsid w:val="003F27A2"/>
    <w:rsid w:val="003F34AF"/>
    <w:rsid w:val="003F4984"/>
    <w:rsid w:val="003F4E88"/>
    <w:rsid w:val="003F5AC9"/>
    <w:rsid w:val="003F5DFF"/>
    <w:rsid w:val="00401552"/>
    <w:rsid w:val="0040272F"/>
    <w:rsid w:val="0040323B"/>
    <w:rsid w:val="00405D58"/>
    <w:rsid w:val="00406232"/>
    <w:rsid w:val="004106D4"/>
    <w:rsid w:val="0041338F"/>
    <w:rsid w:val="004134A9"/>
    <w:rsid w:val="00415F70"/>
    <w:rsid w:val="00417E27"/>
    <w:rsid w:val="004205E0"/>
    <w:rsid w:val="00420C97"/>
    <w:rsid w:val="004221D4"/>
    <w:rsid w:val="00422B2E"/>
    <w:rsid w:val="004234BD"/>
    <w:rsid w:val="0042418A"/>
    <w:rsid w:val="00426267"/>
    <w:rsid w:val="0042691C"/>
    <w:rsid w:val="00431EC9"/>
    <w:rsid w:val="004324B6"/>
    <w:rsid w:val="00434654"/>
    <w:rsid w:val="0043499B"/>
    <w:rsid w:val="00436E69"/>
    <w:rsid w:val="004376FD"/>
    <w:rsid w:val="0044077A"/>
    <w:rsid w:val="004414CA"/>
    <w:rsid w:val="00441BF3"/>
    <w:rsid w:val="00442306"/>
    <w:rsid w:val="004433FE"/>
    <w:rsid w:val="0044540E"/>
    <w:rsid w:val="0045106A"/>
    <w:rsid w:val="00451181"/>
    <w:rsid w:val="00451936"/>
    <w:rsid w:val="00451DA4"/>
    <w:rsid w:val="0045652E"/>
    <w:rsid w:val="004577A6"/>
    <w:rsid w:val="0046084D"/>
    <w:rsid w:val="004627A5"/>
    <w:rsid w:val="00463BC7"/>
    <w:rsid w:val="0046408D"/>
    <w:rsid w:val="0046418C"/>
    <w:rsid w:val="004705E4"/>
    <w:rsid w:val="00470948"/>
    <w:rsid w:val="004711EE"/>
    <w:rsid w:val="0047152B"/>
    <w:rsid w:val="00474B13"/>
    <w:rsid w:val="00474EAC"/>
    <w:rsid w:val="00474FE9"/>
    <w:rsid w:val="00475F99"/>
    <w:rsid w:val="00476A4D"/>
    <w:rsid w:val="00476FF2"/>
    <w:rsid w:val="00481779"/>
    <w:rsid w:val="0048234C"/>
    <w:rsid w:val="00483E11"/>
    <w:rsid w:val="00484CD6"/>
    <w:rsid w:val="0048550C"/>
    <w:rsid w:val="004857D7"/>
    <w:rsid w:val="00485C41"/>
    <w:rsid w:val="00487689"/>
    <w:rsid w:val="00492077"/>
    <w:rsid w:val="00493A72"/>
    <w:rsid w:val="00494495"/>
    <w:rsid w:val="00496A4F"/>
    <w:rsid w:val="004A1ABE"/>
    <w:rsid w:val="004A4407"/>
    <w:rsid w:val="004A4A42"/>
    <w:rsid w:val="004A506A"/>
    <w:rsid w:val="004A5321"/>
    <w:rsid w:val="004A728C"/>
    <w:rsid w:val="004B60BC"/>
    <w:rsid w:val="004C0718"/>
    <w:rsid w:val="004C13F6"/>
    <w:rsid w:val="004C2574"/>
    <w:rsid w:val="004C42D9"/>
    <w:rsid w:val="004C6066"/>
    <w:rsid w:val="004C666D"/>
    <w:rsid w:val="004D1AEB"/>
    <w:rsid w:val="004D20B2"/>
    <w:rsid w:val="004D56F9"/>
    <w:rsid w:val="004D5B16"/>
    <w:rsid w:val="004D5E2E"/>
    <w:rsid w:val="004D7B6C"/>
    <w:rsid w:val="004E0024"/>
    <w:rsid w:val="004E126D"/>
    <w:rsid w:val="004E1498"/>
    <w:rsid w:val="004E1F8C"/>
    <w:rsid w:val="004E2F12"/>
    <w:rsid w:val="004E32B6"/>
    <w:rsid w:val="004E3F7F"/>
    <w:rsid w:val="004E4234"/>
    <w:rsid w:val="004E5AD4"/>
    <w:rsid w:val="004E78AE"/>
    <w:rsid w:val="004F0DF5"/>
    <w:rsid w:val="004F24F8"/>
    <w:rsid w:val="004F6676"/>
    <w:rsid w:val="004F6A55"/>
    <w:rsid w:val="00500227"/>
    <w:rsid w:val="00500B16"/>
    <w:rsid w:val="00503025"/>
    <w:rsid w:val="00503319"/>
    <w:rsid w:val="0050377E"/>
    <w:rsid w:val="00505AE8"/>
    <w:rsid w:val="00506D21"/>
    <w:rsid w:val="00506DC7"/>
    <w:rsid w:val="005073C5"/>
    <w:rsid w:val="005079CC"/>
    <w:rsid w:val="00507A23"/>
    <w:rsid w:val="00510958"/>
    <w:rsid w:val="0051369B"/>
    <w:rsid w:val="00523CAF"/>
    <w:rsid w:val="0052532C"/>
    <w:rsid w:val="0052745E"/>
    <w:rsid w:val="00527E08"/>
    <w:rsid w:val="00531408"/>
    <w:rsid w:val="0053223B"/>
    <w:rsid w:val="00533DAA"/>
    <w:rsid w:val="00533DE8"/>
    <w:rsid w:val="00536026"/>
    <w:rsid w:val="00540423"/>
    <w:rsid w:val="005404E3"/>
    <w:rsid w:val="005407A0"/>
    <w:rsid w:val="00541052"/>
    <w:rsid w:val="00542020"/>
    <w:rsid w:val="00542956"/>
    <w:rsid w:val="005432DB"/>
    <w:rsid w:val="00546086"/>
    <w:rsid w:val="00546A91"/>
    <w:rsid w:val="00547979"/>
    <w:rsid w:val="00547AFB"/>
    <w:rsid w:val="0056239B"/>
    <w:rsid w:val="005626B5"/>
    <w:rsid w:val="005637E1"/>
    <w:rsid w:val="005664A0"/>
    <w:rsid w:val="00566B12"/>
    <w:rsid w:val="00567812"/>
    <w:rsid w:val="0057060D"/>
    <w:rsid w:val="005710BE"/>
    <w:rsid w:val="005721B7"/>
    <w:rsid w:val="005727B0"/>
    <w:rsid w:val="00572C7C"/>
    <w:rsid w:val="005734D4"/>
    <w:rsid w:val="00573C97"/>
    <w:rsid w:val="00575986"/>
    <w:rsid w:val="00576EE9"/>
    <w:rsid w:val="00577738"/>
    <w:rsid w:val="0058116B"/>
    <w:rsid w:val="00582624"/>
    <w:rsid w:val="005833F6"/>
    <w:rsid w:val="00584582"/>
    <w:rsid w:val="00587CF0"/>
    <w:rsid w:val="00590B17"/>
    <w:rsid w:val="00591296"/>
    <w:rsid w:val="00592A07"/>
    <w:rsid w:val="0059420D"/>
    <w:rsid w:val="005944B9"/>
    <w:rsid w:val="00594821"/>
    <w:rsid w:val="005949A9"/>
    <w:rsid w:val="005952F7"/>
    <w:rsid w:val="0059620F"/>
    <w:rsid w:val="005963A4"/>
    <w:rsid w:val="00596F7E"/>
    <w:rsid w:val="005A0CB3"/>
    <w:rsid w:val="005A141E"/>
    <w:rsid w:val="005A48CB"/>
    <w:rsid w:val="005A5248"/>
    <w:rsid w:val="005A5B2C"/>
    <w:rsid w:val="005A72B6"/>
    <w:rsid w:val="005B688F"/>
    <w:rsid w:val="005B6A46"/>
    <w:rsid w:val="005B6D45"/>
    <w:rsid w:val="005B783C"/>
    <w:rsid w:val="005B792D"/>
    <w:rsid w:val="005C43BC"/>
    <w:rsid w:val="005C55AE"/>
    <w:rsid w:val="005D08C0"/>
    <w:rsid w:val="005D41BE"/>
    <w:rsid w:val="005E0FF1"/>
    <w:rsid w:val="005E11EF"/>
    <w:rsid w:val="005E2673"/>
    <w:rsid w:val="005E2819"/>
    <w:rsid w:val="005E2A79"/>
    <w:rsid w:val="005E32F6"/>
    <w:rsid w:val="005E40EB"/>
    <w:rsid w:val="005E4937"/>
    <w:rsid w:val="005E4CFD"/>
    <w:rsid w:val="005E5225"/>
    <w:rsid w:val="005F02FA"/>
    <w:rsid w:val="005F0A3B"/>
    <w:rsid w:val="005F137B"/>
    <w:rsid w:val="005F224F"/>
    <w:rsid w:val="005F23CA"/>
    <w:rsid w:val="005F2515"/>
    <w:rsid w:val="005F3B1C"/>
    <w:rsid w:val="005F6227"/>
    <w:rsid w:val="00600244"/>
    <w:rsid w:val="00603F65"/>
    <w:rsid w:val="0060464C"/>
    <w:rsid w:val="00605E8F"/>
    <w:rsid w:val="00605F52"/>
    <w:rsid w:val="00606B38"/>
    <w:rsid w:val="00606EAA"/>
    <w:rsid w:val="00613114"/>
    <w:rsid w:val="006140C1"/>
    <w:rsid w:val="00614CDB"/>
    <w:rsid w:val="00614D10"/>
    <w:rsid w:val="00620D6E"/>
    <w:rsid w:val="0062250C"/>
    <w:rsid w:val="00623103"/>
    <w:rsid w:val="00624936"/>
    <w:rsid w:val="00624ECC"/>
    <w:rsid w:val="00631759"/>
    <w:rsid w:val="00632502"/>
    <w:rsid w:val="00633964"/>
    <w:rsid w:val="006343C4"/>
    <w:rsid w:val="00634D50"/>
    <w:rsid w:val="00635324"/>
    <w:rsid w:val="006364E7"/>
    <w:rsid w:val="00636CE4"/>
    <w:rsid w:val="006370AF"/>
    <w:rsid w:val="00637145"/>
    <w:rsid w:val="00637DA5"/>
    <w:rsid w:val="006400BD"/>
    <w:rsid w:val="0064018D"/>
    <w:rsid w:val="00640D09"/>
    <w:rsid w:val="00643677"/>
    <w:rsid w:val="0064588E"/>
    <w:rsid w:val="00646710"/>
    <w:rsid w:val="00647487"/>
    <w:rsid w:val="00650C58"/>
    <w:rsid w:val="00651928"/>
    <w:rsid w:val="00651A1B"/>
    <w:rsid w:val="00653540"/>
    <w:rsid w:val="0065447B"/>
    <w:rsid w:val="0066340C"/>
    <w:rsid w:val="00664DEF"/>
    <w:rsid w:val="00665EC8"/>
    <w:rsid w:val="00672458"/>
    <w:rsid w:val="00672E1E"/>
    <w:rsid w:val="0067328A"/>
    <w:rsid w:val="00674958"/>
    <w:rsid w:val="006754A7"/>
    <w:rsid w:val="00677AC3"/>
    <w:rsid w:val="006806DA"/>
    <w:rsid w:val="00682CF5"/>
    <w:rsid w:val="00683761"/>
    <w:rsid w:val="0068402D"/>
    <w:rsid w:val="00687C0E"/>
    <w:rsid w:val="006902BE"/>
    <w:rsid w:val="006915F0"/>
    <w:rsid w:val="00692481"/>
    <w:rsid w:val="006948BB"/>
    <w:rsid w:val="0069775D"/>
    <w:rsid w:val="006A03E8"/>
    <w:rsid w:val="006A2296"/>
    <w:rsid w:val="006A4B51"/>
    <w:rsid w:val="006A4C21"/>
    <w:rsid w:val="006A53AF"/>
    <w:rsid w:val="006A5A5C"/>
    <w:rsid w:val="006A6B3E"/>
    <w:rsid w:val="006B0A2D"/>
    <w:rsid w:val="006B2100"/>
    <w:rsid w:val="006B6E8A"/>
    <w:rsid w:val="006C0897"/>
    <w:rsid w:val="006C2CAE"/>
    <w:rsid w:val="006C33CB"/>
    <w:rsid w:val="006C4E7C"/>
    <w:rsid w:val="006C6670"/>
    <w:rsid w:val="006D0C67"/>
    <w:rsid w:val="006D10D8"/>
    <w:rsid w:val="006D19F8"/>
    <w:rsid w:val="006D70B9"/>
    <w:rsid w:val="006E1390"/>
    <w:rsid w:val="006E1CE0"/>
    <w:rsid w:val="006E2415"/>
    <w:rsid w:val="006E26D5"/>
    <w:rsid w:val="006E2C5D"/>
    <w:rsid w:val="006E4243"/>
    <w:rsid w:val="006E59C6"/>
    <w:rsid w:val="006E5A50"/>
    <w:rsid w:val="006F017E"/>
    <w:rsid w:val="006F0C78"/>
    <w:rsid w:val="006F120F"/>
    <w:rsid w:val="006F38C2"/>
    <w:rsid w:val="006F47B6"/>
    <w:rsid w:val="006F4C31"/>
    <w:rsid w:val="006F5399"/>
    <w:rsid w:val="007122AA"/>
    <w:rsid w:val="0071325D"/>
    <w:rsid w:val="0071614C"/>
    <w:rsid w:val="0071680B"/>
    <w:rsid w:val="00717850"/>
    <w:rsid w:val="0072173C"/>
    <w:rsid w:val="00721B3E"/>
    <w:rsid w:val="00723840"/>
    <w:rsid w:val="007240F6"/>
    <w:rsid w:val="007332EF"/>
    <w:rsid w:val="00737EAE"/>
    <w:rsid w:val="0074065B"/>
    <w:rsid w:val="007459C1"/>
    <w:rsid w:val="007464A6"/>
    <w:rsid w:val="007478E1"/>
    <w:rsid w:val="007534CC"/>
    <w:rsid w:val="007556DA"/>
    <w:rsid w:val="00757EA3"/>
    <w:rsid w:val="00762A1F"/>
    <w:rsid w:val="00762B08"/>
    <w:rsid w:val="0076358C"/>
    <w:rsid w:val="007657D0"/>
    <w:rsid w:val="00766830"/>
    <w:rsid w:val="007669DA"/>
    <w:rsid w:val="0077043D"/>
    <w:rsid w:val="00770486"/>
    <w:rsid w:val="007723F6"/>
    <w:rsid w:val="00775675"/>
    <w:rsid w:val="00777F72"/>
    <w:rsid w:val="0078479D"/>
    <w:rsid w:val="0078529E"/>
    <w:rsid w:val="007857FC"/>
    <w:rsid w:val="00797394"/>
    <w:rsid w:val="00797645"/>
    <w:rsid w:val="00797F8D"/>
    <w:rsid w:val="00797FB5"/>
    <w:rsid w:val="007A0E5C"/>
    <w:rsid w:val="007A3843"/>
    <w:rsid w:val="007A63F7"/>
    <w:rsid w:val="007A68EF"/>
    <w:rsid w:val="007B15F9"/>
    <w:rsid w:val="007B226B"/>
    <w:rsid w:val="007B44E7"/>
    <w:rsid w:val="007B621E"/>
    <w:rsid w:val="007B6808"/>
    <w:rsid w:val="007B6DE7"/>
    <w:rsid w:val="007B748D"/>
    <w:rsid w:val="007B7C3C"/>
    <w:rsid w:val="007C0714"/>
    <w:rsid w:val="007C5AA8"/>
    <w:rsid w:val="007C7094"/>
    <w:rsid w:val="007D395C"/>
    <w:rsid w:val="007D6A37"/>
    <w:rsid w:val="007E0530"/>
    <w:rsid w:val="007E0890"/>
    <w:rsid w:val="007E236B"/>
    <w:rsid w:val="007E73E6"/>
    <w:rsid w:val="007E7583"/>
    <w:rsid w:val="007F0E0A"/>
    <w:rsid w:val="007F2E0B"/>
    <w:rsid w:val="007F3CFA"/>
    <w:rsid w:val="007F3EC7"/>
    <w:rsid w:val="008002C6"/>
    <w:rsid w:val="00803B79"/>
    <w:rsid w:val="00804D7E"/>
    <w:rsid w:val="00804F80"/>
    <w:rsid w:val="0080595F"/>
    <w:rsid w:val="00805C4F"/>
    <w:rsid w:val="00805E28"/>
    <w:rsid w:val="00812AF8"/>
    <w:rsid w:val="00816C08"/>
    <w:rsid w:val="00820615"/>
    <w:rsid w:val="00821048"/>
    <w:rsid w:val="0082240D"/>
    <w:rsid w:val="0082438F"/>
    <w:rsid w:val="00825F87"/>
    <w:rsid w:val="00826093"/>
    <w:rsid w:val="008314FB"/>
    <w:rsid w:val="00832741"/>
    <w:rsid w:val="008341BC"/>
    <w:rsid w:val="00834AD6"/>
    <w:rsid w:val="008352EE"/>
    <w:rsid w:val="008363C1"/>
    <w:rsid w:val="00843768"/>
    <w:rsid w:val="00843DCB"/>
    <w:rsid w:val="0084625A"/>
    <w:rsid w:val="00847E66"/>
    <w:rsid w:val="00850E00"/>
    <w:rsid w:val="008546AA"/>
    <w:rsid w:val="00861492"/>
    <w:rsid w:val="0086596D"/>
    <w:rsid w:val="00870D5E"/>
    <w:rsid w:val="00871327"/>
    <w:rsid w:val="008715DD"/>
    <w:rsid w:val="00874655"/>
    <w:rsid w:val="00876D30"/>
    <w:rsid w:val="008804DC"/>
    <w:rsid w:val="00881BCA"/>
    <w:rsid w:val="00882FC7"/>
    <w:rsid w:val="008839BE"/>
    <w:rsid w:val="00886B40"/>
    <w:rsid w:val="00890E0B"/>
    <w:rsid w:val="008910D1"/>
    <w:rsid w:val="0089200D"/>
    <w:rsid w:val="00892234"/>
    <w:rsid w:val="008937E6"/>
    <w:rsid w:val="008A0478"/>
    <w:rsid w:val="008A139B"/>
    <w:rsid w:val="008A1D1C"/>
    <w:rsid w:val="008A66CC"/>
    <w:rsid w:val="008A71AC"/>
    <w:rsid w:val="008A7AD9"/>
    <w:rsid w:val="008B0716"/>
    <w:rsid w:val="008B0E9B"/>
    <w:rsid w:val="008B32B4"/>
    <w:rsid w:val="008B6560"/>
    <w:rsid w:val="008B7E4A"/>
    <w:rsid w:val="008C173F"/>
    <w:rsid w:val="008C254A"/>
    <w:rsid w:val="008C273E"/>
    <w:rsid w:val="008C6494"/>
    <w:rsid w:val="008D4C82"/>
    <w:rsid w:val="008D5FF2"/>
    <w:rsid w:val="008D62D0"/>
    <w:rsid w:val="008E28B1"/>
    <w:rsid w:val="008E2B43"/>
    <w:rsid w:val="008E390D"/>
    <w:rsid w:val="008E5B61"/>
    <w:rsid w:val="008E6A19"/>
    <w:rsid w:val="008F0D7B"/>
    <w:rsid w:val="008F1FFD"/>
    <w:rsid w:val="008F23A7"/>
    <w:rsid w:val="008F2E6F"/>
    <w:rsid w:val="008F565F"/>
    <w:rsid w:val="008F5D83"/>
    <w:rsid w:val="008F612A"/>
    <w:rsid w:val="008F6274"/>
    <w:rsid w:val="008F7B91"/>
    <w:rsid w:val="00900593"/>
    <w:rsid w:val="0090121D"/>
    <w:rsid w:val="00901D32"/>
    <w:rsid w:val="009034C8"/>
    <w:rsid w:val="00903816"/>
    <w:rsid w:val="0090434E"/>
    <w:rsid w:val="00905CBB"/>
    <w:rsid w:val="00906345"/>
    <w:rsid w:val="00907CC8"/>
    <w:rsid w:val="00911931"/>
    <w:rsid w:val="009138E7"/>
    <w:rsid w:val="00914117"/>
    <w:rsid w:val="00916381"/>
    <w:rsid w:val="00916F61"/>
    <w:rsid w:val="00922854"/>
    <w:rsid w:val="009234C2"/>
    <w:rsid w:val="0092488C"/>
    <w:rsid w:val="00924CA7"/>
    <w:rsid w:val="0093415D"/>
    <w:rsid w:val="00935FC5"/>
    <w:rsid w:val="00936050"/>
    <w:rsid w:val="0093665A"/>
    <w:rsid w:val="0093793E"/>
    <w:rsid w:val="009400E0"/>
    <w:rsid w:val="00941485"/>
    <w:rsid w:val="00945E24"/>
    <w:rsid w:val="009466EB"/>
    <w:rsid w:val="00946B2E"/>
    <w:rsid w:val="00946C28"/>
    <w:rsid w:val="00947408"/>
    <w:rsid w:val="009549CE"/>
    <w:rsid w:val="00954B27"/>
    <w:rsid w:val="009565E3"/>
    <w:rsid w:val="00964DEE"/>
    <w:rsid w:val="009656B0"/>
    <w:rsid w:val="00965968"/>
    <w:rsid w:val="00966EB4"/>
    <w:rsid w:val="00967A58"/>
    <w:rsid w:val="00973F02"/>
    <w:rsid w:val="009750BD"/>
    <w:rsid w:val="00976C15"/>
    <w:rsid w:val="00982279"/>
    <w:rsid w:val="00982613"/>
    <w:rsid w:val="0098468D"/>
    <w:rsid w:val="00984963"/>
    <w:rsid w:val="00986CCA"/>
    <w:rsid w:val="00992BA9"/>
    <w:rsid w:val="00993345"/>
    <w:rsid w:val="00993523"/>
    <w:rsid w:val="009938A2"/>
    <w:rsid w:val="009954B2"/>
    <w:rsid w:val="0099582E"/>
    <w:rsid w:val="00996787"/>
    <w:rsid w:val="00997A4F"/>
    <w:rsid w:val="009A0F07"/>
    <w:rsid w:val="009A0FEA"/>
    <w:rsid w:val="009A3B34"/>
    <w:rsid w:val="009A75CE"/>
    <w:rsid w:val="009B056D"/>
    <w:rsid w:val="009B4220"/>
    <w:rsid w:val="009B4FB0"/>
    <w:rsid w:val="009B69BD"/>
    <w:rsid w:val="009B7DDD"/>
    <w:rsid w:val="009C11C5"/>
    <w:rsid w:val="009C1C08"/>
    <w:rsid w:val="009C225C"/>
    <w:rsid w:val="009C25EE"/>
    <w:rsid w:val="009C6F1A"/>
    <w:rsid w:val="009D0D17"/>
    <w:rsid w:val="009D0E0E"/>
    <w:rsid w:val="009D10EC"/>
    <w:rsid w:val="009D1EEB"/>
    <w:rsid w:val="009D3025"/>
    <w:rsid w:val="009D36E5"/>
    <w:rsid w:val="009D534C"/>
    <w:rsid w:val="009D603F"/>
    <w:rsid w:val="009E3584"/>
    <w:rsid w:val="009E3913"/>
    <w:rsid w:val="009E4C31"/>
    <w:rsid w:val="009E5103"/>
    <w:rsid w:val="009E5878"/>
    <w:rsid w:val="009E6218"/>
    <w:rsid w:val="009F247E"/>
    <w:rsid w:val="009F2FC1"/>
    <w:rsid w:val="009F5F12"/>
    <w:rsid w:val="00A02C0B"/>
    <w:rsid w:val="00A06069"/>
    <w:rsid w:val="00A06534"/>
    <w:rsid w:val="00A119FF"/>
    <w:rsid w:val="00A14E7C"/>
    <w:rsid w:val="00A165C2"/>
    <w:rsid w:val="00A1670A"/>
    <w:rsid w:val="00A210A0"/>
    <w:rsid w:val="00A22545"/>
    <w:rsid w:val="00A22A46"/>
    <w:rsid w:val="00A2355B"/>
    <w:rsid w:val="00A23FCF"/>
    <w:rsid w:val="00A24688"/>
    <w:rsid w:val="00A25EBF"/>
    <w:rsid w:val="00A26405"/>
    <w:rsid w:val="00A30BED"/>
    <w:rsid w:val="00A32A70"/>
    <w:rsid w:val="00A3427D"/>
    <w:rsid w:val="00A36CC0"/>
    <w:rsid w:val="00A407F6"/>
    <w:rsid w:val="00A414B1"/>
    <w:rsid w:val="00A416E0"/>
    <w:rsid w:val="00A452DF"/>
    <w:rsid w:val="00A4740C"/>
    <w:rsid w:val="00A50D9C"/>
    <w:rsid w:val="00A5108B"/>
    <w:rsid w:val="00A5151F"/>
    <w:rsid w:val="00A51BAA"/>
    <w:rsid w:val="00A54FAA"/>
    <w:rsid w:val="00A5541B"/>
    <w:rsid w:val="00A5593F"/>
    <w:rsid w:val="00A559AC"/>
    <w:rsid w:val="00A56896"/>
    <w:rsid w:val="00A56BDD"/>
    <w:rsid w:val="00A57B03"/>
    <w:rsid w:val="00A57DB1"/>
    <w:rsid w:val="00A63BAA"/>
    <w:rsid w:val="00A65350"/>
    <w:rsid w:val="00A65EEE"/>
    <w:rsid w:val="00A6737C"/>
    <w:rsid w:val="00A676D7"/>
    <w:rsid w:val="00A67B4B"/>
    <w:rsid w:val="00A67D49"/>
    <w:rsid w:val="00A7190D"/>
    <w:rsid w:val="00A73E1E"/>
    <w:rsid w:val="00A75D14"/>
    <w:rsid w:val="00A77E87"/>
    <w:rsid w:val="00A809A3"/>
    <w:rsid w:val="00A814B9"/>
    <w:rsid w:val="00A83500"/>
    <w:rsid w:val="00A84609"/>
    <w:rsid w:val="00A8556F"/>
    <w:rsid w:val="00A85615"/>
    <w:rsid w:val="00A85969"/>
    <w:rsid w:val="00A866D9"/>
    <w:rsid w:val="00A87E7B"/>
    <w:rsid w:val="00A930CF"/>
    <w:rsid w:val="00A943EA"/>
    <w:rsid w:val="00A95B3F"/>
    <w:rsid w:val="00A971DA"/>
    <w:rsid w:val="00AA195B"/>
    <w:rsid w:val="00AA4C82"/>
    <w:rsid w:val="00AA50CC"/>
    <w:rsid w:val="00AA590F"/>
    <w:rsid w:val="00AA7573"/>
    <w:rsid w:val="00AA772C"/>
    <w:rsid w:val="00AB02E0"/>
    <w:rsid w:val="00AB02F0"/>
    <w:rsid w:val="00AB0589"/>
    <w:rsid w:val="00AB2AE3"/>
    <w:rsid w:val="00AB2C64"/>
    <w:rsid w:val="00AB52C1"/>
    <w:rsid w:val="00AC40D2"/>
    <w:rsid w:val="00AC5043"/>
    <w:rsid w:val="00AC53A9"/>
    <w:rsid w:val="00AC5A09"/>
    <w:rsid w:val="00AC609F"/>
    <w:rsid w:val="00AC6769"/>
    <w:rsid w:val="00AC7F44"/>
    <w:rsid w:val="00AD1831"/>
    <w:rsid w:val="00AD59BC"/>
    <w:rsid w:val="00AD5A1A"/>
    <w:rsid w:val="00AD6640"/>
    <w:rsid w:val="00AD7494"/>
    <w:rsid w:val="00AD77C1"/>
    <w:rsid w:val="00AE17FF"/>
    <w:rsid w:val="00AE255C"/>
    <w:rsid w:val="00AE3C16"/>
    <w:rsid w:val="00AE4572"/>
    <w:rsid w:val="00AE63CB"/>
    <w:rsid w:val="00AE6879"/>
    <w:rsid w:val="00AE70E9"/>
    <w:rsid w:val="00AF4253"/>
    <w:rsid w:val="00AF5865"/>
    <w:rsid w:val="00AF7D95"/>
    <w:rsid w:val="00AF7E90"/>
    <w:rsid w:val="00B02800"/>
    <w:rsid w:val="00B06992"/>
    <w:rsid w:val="00B10D69"/>
    <w:rsid w:val="00B11C0C"/>
    <w:rsid w:val="00B12F56"/>
    <w:rsid w:val="00B15501"/>
    <w:rsid w:val="00B161A8"/>
    <w:rsid w:val="00B175E8"/>
    <w:rsid w:val="00B20AC3"/>
    <w:rsid w:val="00B20E3C"/>
    <w:rsid w:val="00B2198E"/>
    <w:rsid w:val="00B224E4"/>
    <w:rsid w:val="00B239DC"/>
    <w:rsid w:val="00B2518D"/>
    <w:rsid w:val="00B267B3"/>
    <w:rsid w:val="00B2723A"/>
    <w:rsid w:val="00B275E1"/>
    <w:rsid w:val="00B30162"/>
    <w:rsid w:val="00B3203A"/>
    <w:rsid w:val="00B3336F"/>
    <w:rsid w:val="00B33610"/>
    <w:rsid w:val="00B42BBD"/>
    <w:rsid w:val="00B45590"/>
    <w:rsid w:val="00B45CD8"/>
    <w:rsid w:val="00B470A1"/>
    <w:rsid w:val="00B521A2"/>
    <w:rsid w:val="00B5369A"/>
    <w:rsid w:val="00B53946"/>
    <w:rsid w:val="00B54BAE"/>
    <w:rsid w:val="00B55F8E"/>
    <w:rsid w:val="00B57BF7"/>
    <w:rsid w:val="00B61C58"/>
    <w:rsid w:val="00B63189"/>
    <w:rsid w:val="00B63EA8"/>
    <w:rsid w:val="00B64634"/>
    <w:rsid w:val="00B64639"/>
    <w:rsid w:val="00B664D7"/>
    <w:rsid w:val="00B67771"/>
    <w:rsid w:val="00B678A1"/>
    <w:rsid w:val="00B744B9"/>
    <w:rsid w:val="00B75D64"/>
    <w:rsid w:val="00B7756C"/>
    <w:rsid w:val="00B801E7"/>
    <w:rsid w:val="00B8081E"/>
    <w:rsid w:val="00B80A47"/>
    <w:rsid w:val="00B8162F"/>
    <w:rsid w:val="00B81706"/>
    <w:rsid w:val="00B81ADE"/>
    <w:rsid w:val="00B81C24"/>
    <w:rsid w:val="00B826DE"/>
    <w:rsid w:val="00B83D10"/>
    <w:rsid w:val="00B85F91"/>
    <w:rsid w:val="00B90092"/>
    <w:rsid w:val="00B90B60"/>
    <w:rsid w:val="00B90E0F"/>
    <w:rsid w:val="00B9127E"/>
    <w:rsid w:val="00B931E5"/>
    <w:rsid w:val="00B9667A"/>
    <w:rsid w:val="00B97826"/>
    <w:rsid w:val="00BA032B"/>
    <w:rsid w:val="00BA2968"/>
    <w:rsid w:val="00BA4DD8"/>
    <w:rsid w:val="00BA7398"/>
    <w:rsid w:val="00BB0A11"/>
    <w:rsid w:val="00BB0E64"/>
    <w:rsid w:val="00BB4B42"/>
    <w:rsid w:val="00BB5F38"/>
    <w:rsid w:val="00BB78A4"/>
    <w:rsid w:val="00BB7B93"/>
    <w:rsid w:val="00BC027E"/>
    <w:rsid w:val="00BC27C5"/>
    <w:rsid w:val="00BC3F27"/>
    <w:rsid w:val="00BC4671"/>
    <w:rsid w:val="00BC6644"/>
    <w:rsid w:val="00BC68A5"/>
    <w:rsid w:val="00BD0B1C"/>
    <w:rsid w:val="00BD24BA"/>
    <w:rsid w:val="00BD3C65"/>
    <w:rsid w:val="00BD5178"/>
    <w:rsid w:val="00BD5D15"/>
    <w:rsid w:val="00BD68CA"/>
    <w:rsid w:val="00BE2582"/>
    <w:rsid w:val="00BE7980"/>
    <w:rsid w:val="00BF1602"/>
    <w:rsid w:val="00BF2097"/>
    <w:rsid w:val="00BF2517"/>
    <w:rsid w:val="00BF2E99"/>
    <w:rsid w:val="00BF306C"/>
    <w:rsid w:val="00BF3C18"/>
    <w:rsid w:val="00BF3E43"/>
    <w:rsid w:val="00BF5B3C"/>
    <w:rsid w:val="00BF6ADA"/>
    <w:rsid w:val="00BF6E01"/>
    <w:rsid w:val="00BF74BF"/>
    <w:rsid w:val="00BF78B2"/>
    <w:rsid w:val="00C00D75"/>
    <w:rsid w:val="00C01AEE"/>
    <w:rsid w:val="00C02CCB"/>
    <w:rsid w:val="00C0377F"/>
    <w:rsid w:val="00C040C3"/>
    <w:rsid w:val="00C069B8"/>
    <w:rsid w:val="00C10BBF"/>
    <w:rsid w:val="00C1537E"/>
    <w:rsid w:val="00C164DE"/>
    <w:rsid w:val="00C20579"/>
    <w:rsid w:val="00C2217B"/>
    <w:rsid w:val="00C22A61"/>
    <w:rsid w:val="00C23F0C"/>
    <w:rsid w:val="00C24EA6"/>
    <w:rsid w:val="00C257C2"/>
    <w:rsid w:val="00C27343"/>
    <w:rsid w:val="00C35315"/>
    <w:rsid w:val="00C35794"/>
    <w:rsid w:val="00C358F5"/>
    <w:rsid w:val="00C3689D"/>
    <w:rsid w:val="00C36FFB"/>
    <w:rsid w:val="00C37193"/>
    <w:rsid w:val="00C426E0"/>
    <w:rsid w:val="00C4277F"/>
    <w:rsid w:val="00C46C6F"/>
    <w:rsid w:val="00C47470"/>
    <w:rsid w:val="00C4767E"/>
    <w:rsid w:val="00C51BDB"/>
    <w:rsid w:val="00C560A6"/>
    <w:rsid w:val="00C571AB"/>
    <w:rsid w:val="00C57BBB"/>
    <w:rsid w:val="00C60B67"/>
    <w:rsid w:val="00C61C4E"/>
    <w:rsid w:val="00C62CC6"/>
    <w:rsid w:val="00C62CCE"/>
    <w:rsid w:val="00C634B9"/>
    <w:rsid w:val="00C72A9D"/>
    <w:rsid w:val="00C7474B"/>
    <w:rsid w:val="00C766BE"/>
    <w:rsid w:val="00C76973"/>
    <w:rsid w:val="00C76C0A"/>
    <w:rsid w:val="00C8106E"/>
    <w:rsid w:val="00C820F0"/>
    <w:rsid w:val="00C8227A"/>
    <w:rsid w:val="00C824D0"/>
    <w:rsid w:val="00C8695D"/>
    <w:rsid w:val="00C870A7"/>
    <w:rsid w:val="00C87429"/>
    <w:rsid w:val="00C905D2"/>
    <w:rsid w:val="00C90911"/>
    <w:rsid w:val="00C90CDE"/>
    <w:rsid w:val="00C90EE3"/>
    <w:rsid w:val="00C917A1"/>
    <w:rsid w:val="00C91ADE"/>
    <w:rsid w:val="00C91FBD"/>
    <w:rsid w:val="00C92B96"/>
    <w:rsid w:val="00C93313"/>
    <w:rsid w:val="00C95F85"/>
    <w:rsid w:val="00CA1180"/>
    <w:rsid w:val="00CA2E66"/>
    <w:rsid w:val="00CA41D0"/>
    <w:rsid w:val="00CB058B"/>
    <w:rsid w:val="00CB2C11"/>
    <w:rsid w:val="00CB3125"/>
    <w:rsid w:val="00CB3FB2"/>
    <w:rsid w:val="00CB5FB9"/>
    <w:rsid w:val="00CB6CB1"/>
    <w:rsid w:val="00CB7D83"/>
    <w:rsid w:val="00CC2836"/>
    <w:rsid w:val="00CC50F4"/>
    <w:rsid w:val="00CD16C6"/>
    <w:rsid w:val="00CD3376"/>
    <w:rsid w:val="00CD5078"/>
    <w:rsid w:val="00CD67D9"/>
    <w:rsid w:val="00CD7138"/>
    <w:rsid w:val="00CE0C26"/>
    <w:rsid w:val="00CE516F"/>
    <w:rsid w:val="00CE6EDD"/>
    <w:rsid w:val="00CF02F1"/>
    <w:rsid w:val="00CF0960"/>
    <w:rsid w:val="00CF356F"/>
    <w:rsid w:val="00CF706B"/>
    <w:rsid w:val="00CF7726"/>
    <w:rsid w:val="00D001D6"/>
    <w:rsid w:val="00D0188E"/>
    <w:rsid w:val="00D055AF"/>
    <w:rsid w:val="00D05947"/>
    <w:rsid w:val="00D05EC4"/>
    <w:rsid w:val="00D067BD"/>
    <w:rsid w:val="00D06CAB"/>
    <w:rsid w:val="00D118FE"/>
    <w:rsid w:val="00D13876"/>
    <w:rsid w:val="00D13E81"/>
    <w:rsid w:val="00D1591D"/>
    <w:rsid w:val="00D16299"/>
    <w:rsid w:val="00D16360"/>
    <w:rsid w:val="00D165EF"/>
    <w:rsid w:val="00D16C35"/>
    <w:rsid w:val="00D171FB"/>
    <w:rsid w:val="00D21031"/>
    <w:rsid w:val="00D21B2F"/>
    <w:rsid w:val="00D241CB"/>
    <w:rsid w:val="00D25276"/>
    <w:rsid w:val="00D262DF"/>
    <w:rsid w:val="00D26355"/>
    <w:rsid w:val="00D31ABD"/>
    <w:rsid w:val="00D33CF1"/>
    <w:rsid w:val="00D34EA6"/>
    <w:rsid w:val="00D37AEB"/>
    <w:rsid w:val="00D437C4"/>
    <w:rsid w:val="00D442BB"/>
    <w:rsid w:val="00D52C5B"/>
    <w:rsid w:val="00D56B82"/>
    <w:rsid w:val="00D64320"/>
    <w:rsid w:val="00D67E45"/>
    <w:rsid w:val="00D71292"/>
    <w:rsid w:val="00D713B9"/>
    <w:rsid w:val="00D72F88"/>
    <w:rsid w:val="00D740FA"/>
    <w:rsid w:val="00D77B64"/>
    <w:rsid w:val="00D77BA1"/>
    <w:rsid w:val="00D81CAD"/>
    <w:rsid w:val="00D8291F"/>
    <w:rsid w:val="00D86FA5"/>
    <w:rsid w:val="00D877BD"/>
    <w:rsid w:val="00D9058C"/>
    <w:rsid w:val="00D91619"/>
    <w:rsid w:val="00D91D1C"/>
    <w:rsid w:val="00D93496"/>
    <w:rsid w:val="00D94472"/>
    <w:rsid w:val="00D97949"/>
    <w:rsid w:val="00D97D43"/>
    <w:rsid w:val="00DA1A16"/>
    <w:rsid w:val="00DA2B60"/>
    <w:rsid w:val="00DA3133"/>
    <w:rsid w:val="00DA33B9"/>
    <w:rsid w:val="00DA3C7A"/>
    <w:rsid w:val="00DA4D25"/>
    <w:rsid w:val="00DA4EF1"/>
    <w:rsid w:val="00DA55E9"/>
    <w:rsid w:val="00DA7333"/>
    <w:rsid w:val="00DB238D"/>
    <w:rsid w:val="00DB2FEB"/>
    <w:rsid w:val="00DB321F"/>
    <w:rsid w:val="00DB49FA"/>
    <w:rsid w:val="00DB4A9C"/>
    <w:rsid w:val="00DB65FA"/>
    <w:rsid w:val="00DB77E8"/>
    <w:rsid w:val="00DC046C"/>
    <w:rsid w:val="00DC07D7"/>
    <w:rsid w:val="00DC5065"/>
    <w:rsid w:val="00DC681E"/>
    <w:rsid w:val="00DC6A8C"/>
    <w:rsid w:val="00DD14D9"/>
    <w:rsid w:val="00DD3C53"/>
    <w:rsid w:val="00DD6649"/>
    <w:rsid w:val="00DE7FDF"/>
    <w:rsid w:val="00DF2276"/>
    <w:rsid w:val="00DF2DC8"/>
    <w:rsid w:val="00DF35BC"/>
    <w:rsid w:val="00DF4C00"/>
    <w:rsid w:val="00DF4EDD"/>
    <w:rsid w:val="00DF5CA4"/>
    <w:rsid w:val="00DF6E7C"/>
    <w:rsid w:val="00DF6EB2"/>
    <w:rsid w:val="00E0089B"/>
    <w:rsid w:val="00E04804"/>
    <w:rsid w:val="00E04E9F"/>
    <w:rsid w:val="00E04F1D"/>
    <w:rsid w:val="00E0514C"/>
    <w:rsid w:val="00E0533D"/>
    <w:rsid w:val="00E06610"/>
    <w:rsid w:val="00E1106B"/>
    <w:rsid w:val="00E12296"/>
    <w:rsid w:val="00E12EE5"/>
    <w:rsid w:val="00E139A6"/>
    <w:rsid w:val="00E14A3C"/>
    <w:rsid w:val="00E15EBD"/>
    <w:rsid w:val="00E20024"/>
    <w:rsid w:val="00E2270F"/>
    <w:rsid w:val="00E23DB1"/>
    <w:rsid w:val="00E24F49"/>
    <w:rsid w:val="00E26F1D"/>
    <w:rsid w:val="00E300A0"/>
    <w:rsid w:val="00E302EF"/>
    <w:rsid w:val="00E30C33"/>
    <w:rsid w:val="00E345DD"/>
    <w:rsid w:val="00E379DA"/>
    <w:rsid w:val="00E40487"/>
    <w:rsid w:val="00E41892"/>
    <w:rsid w:val="00E43A42"/>
    <w:rsid w:val="00E442B4"/>
    <w:rsid w:val="00E4550B"/>
    <w:rsid w:val="00E4563F"/>
    <w:rsid w:val="00E45F49"/>
    <w:rsid w:val="00E46ECE"/>
    <w:rsid w:val="00E46FCB"/>
    <w:rsid w:val="00E54E52"/>
    <w:rsid w:val="00E567B1"/>
    <w:rsid w:val="00E57386"/>
    <w:rsid w:val="00E6001B"/>
    <w:rsid w:val="00E60254"/>
    <w:rsid w:val="00E613BB"/>
    <w:rsid w:val="00E618C3"/>
    <w:rsid w:val="00E63EE7"/>
    <w:rsid w:val="00E64084"/>
    <w:rsid w:val="00E664E9"/>
    <w:rsid w:val="00E66553"/>
    <w:rsid w:val="00E673C5"/>
    <w:rsid w:val="00E70487"/>
    <w:rsid w:val="00E7051E"/>
    <w:rsid w:val="00E70FD0"/>
    <w:rsid w:val="00E755AE"/>
    <w:rsid w:val="00E75EFF"/>
    <w:rsid w:val="00E800ED"/>
    <w:rsid w:val="00E80E8E"/>
    <w:rsid w:val="00E8776D"/>
    <w:rsid w:val="00E87B90"/>
    <w:rsid w:val="00E92FA6"/>
    <w:rsid w:val="00E93B76"/>
    <w:rsid w:val="00E942E3"/>
    <w:rsid w:val="00E96117"/>
    <w:rsid w:val="00E96257"/>
    <w:rsid w:val="00E9646E"/>
    <w:rsid w:val="00E9730E"/>
    <w:rsid w:val="00EA00E7"/>
    <w:rsid w:val="00EA09F5"/>
    <w:rsid w:val="00EA1B37"/>
    <w:rsid w:val="00EA3410"/>
    <w:rsid w:val="00EA46BF"/>
    <w:rsid w:val="00EA5332"/>
    <w:rsid w:val="00EA7BB5"/>
    <w:rsid w:val="00EB36D7"/>
    <w:rsid w:val="00EB4797"/>
    <w:rsid w:val="00EB4D87"/>
    <w:rsid w:val="00EB5E31"/>
    <w:rsid w:val="00EB6273"/>
    <w:rsid w:val="00EB69AB"/>
    <w:rsid w:val="00EB6B6D"/>
    <w:rsid w:val="00EB71C3"/>
    <w:rsid w:val="00EB7625"/>
    <w:rsid w:val="00EC1564"/>
    <w:rsid w:val="00EC1CAA"/>
    <w:rsid w:val="00EC228D"/>
    <w:rsid w:val="00EC3B5B"/>
    <w:rsid w:val="00EC6938"/>
    <w:rsid w:val="00EC7718"/>
    <w:rsid w:val="00ED5859"/>
    <w:rsid w:val="00ED5CF3"/>
    <w:rsid w:val="00ED7982"/>
    <w:rsid w:val="00EE065D"/>
    <w:rsid w:val="00EE2804"/>
    <w:rsid w:val="00EE7A7B"/>
    <w:rsid w:val="00EE7E31"/>
    <w:rsid w:val="00EF1781"/>
    <w:rsid w:val="00EF1877"/>
    <w:rsid w:val="00EF1D9F"/>
    <w:rsid w:val="00EF226F"/>
    <w:rsid w:val="00EF342A"/>
    <w:rsid w:val="00EF361A"/>
    <w:rsid w:val="00EF5725"/>
    <w:rsid w:val="00EF6104"/>
    <w:rsid w:val="00F0078A"/>
    <w:rsid w:val="00F04232"/>
    <w:rsid w:val="00F072FA"/>
    <w:rsid w:val="00F07C55"/>
    <w:rsid w:val="00F109AC"/>
    <w:rsid w:val="00F127A4"/>
    <w:rsid w:val="00F12D18"/>
    <w:rsid w:val="00F130C1"/>
    <w:rsid w:val="00F1439D"/>
    <w:rsid w:val="00F15DA5"/>
    <w:rsid w:val="00F16138"/>
    <w:rsid w:val="00F17447"/>
    <w:rsid w:val="00F2007F"/>
    <w:rsid w:val="00F21105"/>
    <w:rsid w:val="00F22A75"/>
    <w:rsid w:val="00F234ED"/>
    <w:rsid w:val="00F2798D"/>
    <w:rsid w:val="00F30B2A"/>
    <w:rsid w:val="00F3149C"/>
    <w:rsid w:val="00F32CF7"/>
    <w:rsid w:val="00F332E4"/>
    <w:rsid w:val="00F35E83"/>
    <w:rsid w:val="00F3645F"/>
    <w:rsid w:val="00F3784E"/>
    <w:rsid w:val="00F40CD4"/>
    <w:rsid w:val="00F467DD"/>
    <w:rsid w:val="00F47480"/>
    <w:rsid w:val="00F521CE"/>
    <w:rsid w:val="00F547E0"/>
    <w:rsid w:val="00F55184"/>
    <w:rsid w:val="00F56B6F"/>
    <w:rsid w:val="00F57344"/>
    <w:rsid w:val="00F601B0"/>
    <w:rsid w:val="00F62371"/>
    <w:rsid w:val="00F62853"/>
    <w:rsid w:val="00F652BA"/>
    <w:rsid w:val="00F65575"/>
    <w:rsid w:val="00F67501"/>
    <w:rsid w:val="00F6773E"/>
    <w:rsid w:val="00F705F6"/>
    <w:rsid w:val="00F70A7D"/>
    <w:rsid w:val="00F70FE1"/>
    <w:rsid w:val="00F724AF"/>
    <w:rsid w:val="00F732EF"/>
    <w:rsid w:val="00F821BF"/>
    <w:rsid w:val="00F85B56"/>
    <w:rsid w:val="00F85BE3"/>
    <w:rsid w:val="00F9045A"/>
    <w:rsid w:val="00F90927"/>
    <w:rsid w:val="00F91368"/>
    <w:rsid w:val="00F92F25"/>
    <w:rsid w:val="00F96AFC"/>
    <w:rsid w:val="00F97289"/>
    <w:rsid w:val="00FA373F"/>
    <w:rsid w:val="00FB2961"/>
    <w:rsid w:val="00FB3291"/>
    <w:rsid w:val="00FB4D40"/>
    <w:rsid w:val="00FB7C3E"/>
    <w:rsid w:val="00FC1102"/>
    <w:rsid w:val="00FC1B08"/>
    <w:rsid w:val="00FC1E80"/>
    <w:rsid w:val="00FC3BD0"/>
    <w:rsid w:val="00FC43CE"/>
    <w:rsid w:val="00FC552C"/>
    <w:rsid w:val="00FC7170"/>
    <w:rsid w:val="00FC7BA1"/>
    <w:rsid w:val="00FD0316"/>
    <w:rsid w:val="00FD1769"/>
    <w:rsid w:val="00FD193F"/>
    <w:rsid w:val="00FD2300"/>
    <w:rsid w:val="00FD4BA8"/>
    <w:rsid w:val="00FD6CAA"/>
    <w:rsid w:val="00FE068E"/>
    <w:rsid w:val="00FE48D1"/>
    <w:rsid w:val="00FE597D"/>
    <w:rsid w:val="00FE79C7"/>
    <w:rsid w:val="00FF2C0B"/>
    <w:rsid w:val="00FF6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D6CAA"/>
    <w:pPr>
      <w:spacing w:before="120" w:after="120"/>
      <w:jc w:val="both"/>
    </w:pPr>
  </w:style>
  <w:style w:type="paragraph" w:styleId="Heading1">
    <w:name w:val="heading 1"/>
    <w:basedOn w:val="Normal"/>
    <w:next w:val="Normal"/>
    <w:link w:val="Heading1Char"/>
    <w:uiPriority w:val="99"/>
    <w:qFormat/>
    <w:rsid w:val="001B4D8E"/>
    <w:pPr>
      <w:keepNext/>
      <w:keepLines/>
      <w:numPr>
        <w:numId w:val="1"/>
      </w:numPr>
      <w:pBdr>
        <w:top w:val="single" w:sz="4" w:space="1" w:color="4F6228"/>
        <w:left w:val="single" w:sz="4" w:space="4" w:color="4F6228"/>
        <w:bottom w:val="single" w:sz="4" w:space="1" w:color="4F6228"/>
        <w:right w:val="single" w:sz="4" w:space="4" w:color="4F6228"/>
      </w:pBdr>
      <w:shd w:val="clear" w:color="auto" w:fill="4F6228"/>
      <w:spacing w:before="240" w:after="360"/>
      <w:outlineLvl w:val="0"/>
    </w:pPr>
    <w:rPr>
      <w:rFonts w:eastAsia="Times New Roman"/>
      <w:b/>
      <w:bCs/>
      <w:color w:val="FFFFFF"/>
      <w:sz w:val="36"/>
      <w:szCs w:val="28"/>
    </w:rPr>
  </w:style>
  <w:style w:type="paragraph" w:styleId="Heading2">
    <w:name w:val="heading 2"/>
    <w:aliases w:val="Sub-capitol"/>
    <w:basedOn w:val="Normal"/>
    <w:next w:val="Normal"/>
    <w:link w:val="Heading2Char"/>
    <w:uiPriority w:val="99"/>
    <w:qFormat/>
    <w:rsid w:val="003F34AF"/>
    <w:pPr>
      <w:keepNext/>
      <w:keepLines/>
      <w:numPr>
        <w:numId w:val="5"/>
      </w:numPr>
      <w:spacing w:before="240" w:after="240"/>
      <w:outlineLvl w:val="1"/>
    </w:pPr>
    <w:rPr>
      <w:rFonts w:eastAsia="Times New Roman"/>
      <w:b/>
      <w:bCs/>
      <w:color w:val="365F91"/>
      <w:sz w:val="28"/>
      <w:szCs w:val="26"/>
    </w:rPr>
  </w:style>
  <w:style w:type="paragraph" w:styleId="Heading3">
    <w:name w:val="heading 3"/>
    <w:aliases w:val="Titlu 1"/>
    <w:basedOn w:val="Normal"/>
    <w:next w:val="Normal"/>
    <w:link w:val="Heading3Char"/>
    <w:uiPriority w:val="99"/>
    <w:qFormat/>
    <w:rsid w:val="00474B13"/>
    <w:pPr>
      <w:keepNext/>
      <w:keepLines/>
      <w:numPr>
        <w:numId w:val="2"/>
      </w:numPr>
      <w:ind w:left="924" w:hanging="357"/>
      <w:outlineLvl w:val="2"/>
    </w:pPr>
    <w:rPr>
      <w:rFonts w:eastAsia="Times New Roman"/>
      <w:b/>
      <w:bCs/>
      <w:color w:val="4F81BD"/>
      <w:sz w:val="24"/>
    </w:rPr>
  </w:style>
  <w:style w:type="paragraph" w:styleId="Heading4">
    <w:name w:val="heading 4"/>
    <w:aliases w:val="Sub-text tabel"/>
    <w:basedOn w:val="Normal"/>
    <w:next w:val="Normal"/>
    <w:link w:val="Heading4Char"/>
    <w:uiPriority w:val="99"/>
    <w:qFormat/>
    <w:rsid w:val="0060464C"/>
    <w:pPr>
      <w:keepNext/>
      <w:keepLines/>
      <w:spacing w:before="0" w:after="0"/>
      <w:jc w:val="right"/>
      <w:outlineLvl w:val="3"/>
    </w:pPr>
    <w:rPr>
      <w:rFonts w:eastAsia="Times New Roman"/>
      <w:bCs/>
      <w:i/>
      <w:iCs/>
      <w:sz w:val="18"/>
      <w:szCs w:val="20"/>
    </w:rPr>
  </w:style>
  <w:style w:type="paragraph" w:styleId="Heading5">
    <w:name w:val="heading 5"/>
    <w:aliases w:val="Sub-titlu 1"/>
    <w:basedOn w:val="Normal"/>
    <w:next w:val="Normal"/>
    <w:link w:val="Heading5Char"/>
    <w:uiPriority w:val="99"/>
    <w:qFormat/>
    <w:rsid w:val="00FF2C0B"/>
    <w:pPr>
      <w:keepNext/>
      <w:keepLines/>
      <w:ind w:left="680"/>
      <w:outlineLvl w:val="4"/>
    </w:pPr>
    <w:rPr>
      <w:rFonts w:eastAsia="Times New Roman"/>
      <w:b/>
      <w:color w:val="0070C0"/>
      <w:sz w:val="24"/>
      <w:szCs w:val="20"/>
    </w:rPr>
  </w:style>
  <w:style w:type="paragraph" w:styleId="Heading6">
    <w:name w:val="heading 6"/>
    <w:basedOn w:val="Normal"/>
    <w:next w:val="Normal"/>
    <w:link w:val="Heading6Char"/>
    <w:uiPriority w:val="99"/>
    <w:qFormat/>
    <w:rsid w:val="00385FDB"/>
    <w:pPr>
      <w:keepNext/>
      <w:keepLines/>
      <w:spacing w:before="200" w:after="0"/>
      <w:outlineLvl w:val="5"/>
    </w:pPr>
    <w:rPr>
      <w:rFonts w:ascii="Cambria" w:eastAsia="Times New Roman" w:hAnsi="Cambria"/>
      <w:i/>
      <w:iCs/>
      <w:color w:val="243F6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4D8E"/>
    <w:rPr>
      <w:rFonts w:eastAsia="Times New Roman" w:cs="Times New Roman"/>
      <w:b/>
      <w:color w:val="FFFFFF"/>
      <w:sz w:val="28"/>
      <w:shd w:val="clear" w:color="auto" w:fill="4F6228"/>
      <w:lang w:val="en-US" w:eastAsia="en-US"/>
    </w:rPr>
  </w:style>
  <w:style w:type="character" w:customStyle="1" w:styleId="Heading2Char">
    <w:name w:val="Heading 2 Char"/>
    <w:aliases w:val="Sub-capitol Char"/>
    <w:basedOn w:val="DefaultParagraphFont"/>
    <w:link w:val="Heading2"/>
    <w:uiPriority w:val="99"/>
    <w:locked/>
    <w:rsid w:val="003F34AF"/>
    <w:rPr>
      <w:rFonts w:eastAsia="Times New Roman" w:cs="Times New Roman"/>
      <w:b/>
      <w:color w:val="365F91"/>
      <w:sz w:val="26"/>
      <w:lang w:val="en-US" w:eastAsia="en-US"/>
    </w:rPr>
  </w:style>
  <w:style w:type="character" w:customStyle="1" w:styleId="Heading3Char">
    <w:name w:val="Heading 3 Char"/>
    <w:aliases w:val="Titlu 1 Char"/>
    <w:basedOn w:val="DefaultParagraphFont"/>
    <w:link w:val="Heading3"/>
    <w:uiPriority w:val="99"/>
    <w:locked/>
    <w:rsid w:val="00474B13"/>
    <w:rPr>
      <w:rFonts w:eastAsia="Times New Roman" w:cs="Times New Roman"/>
      <w:b/>
      <w:color w:val="4F81BD"/>
      <w:sz w:val="22"/>
      <w:lang w:val="en-US" w:eastAsia="en-US"/>
    </w:rPr>
  </w:style>
  <w:style w:type="character" w:customStyle="1" w:styleId="Heading4Char">
    <w:name w:val="Heading 4 Char"/>
    <w:aliases w:val="Sub-text tabel Char"/>
    <w:basedOn w:val="DefaultParagraphFont"/>
    <w:link w:val="Heading4"/>
    <w:uiPriority w:val="99"/>
    <w:locked/>
    <w:rsid w:val="0060464C"/>
    <w:rPr>
      <w:rFonts w:eastAsia="Times New Roman" w:cs="Times New Roman"/>
      <w:i/>
      <w:sz w:val="18"/>
    </w:rPr>
  </w:style>
  <w:style w:type="character" w:customStyle="1" w:styleId="Heading5Char">
    <w:name w:val="Heading 5 Char"/>
    <w:aliases w:val="Sub-titlu 1 Char"/>
    <w:basedOn w:val="DefaultParagraphFont"/>
    <w:link w:val="Heading5"/>
    <w:uiPriority w:val="99"/>
    <w:locked/>
    <w:rsid w:val="00FF2C0B"/>
    <w:rPr>
      <w:rFonts w:eastAsia="Times New Roman" w:cs="Times New Roman"/>
      <w:b/>
      <w:color w:val="0070C0"/>
      <w:sz w:val="24"/>
    </w:rPr>
  </w:style>
  <w:style w:type="character" w:customStyle="1" w:styleId="Heading6Char">
    <w:name w:val="Heading 6 Char"/>
    <w:basedOn w:val="DefaultParagraphFont"/>
    <w:link w:val="Heading6"/>
    <w:uiPriority w:val="99"/>
    <w:locked/>
    <w:rsid w:val="00385FDB"/>
    <w:rPr>
      <w:rFonts w:ascii="Cambria" w:hAnsi="Cambria" w:cs="Times New Roman"/>
      <w:i/>
      <w:color w:val="243F60"/>
    </w:rPr>
  </w:style>
  <w:style w:type="paragraph" w:styleId="ListParagraph">
    <w:name w:val="List Paragraph"/>
    <w:basedOn w:val="Normal"/>
    <w:link w:val="ListParagraphChar"/>
    <w:uiPriority w:val="99"/>
    <w:qFormat/>
    <w:rsid w:val="00F56B6F"/>
    <w:pPr>
      <w:numPr>
        <w:numId w:val="3"/>
      </w:numPr>
      <w:ind w:left="1208" w:hanging="357"/>
    </w:pPr>
    <w:rPr>
      <w:rFonts w:eastAsia="Times New Roman"/>
      <w:szCs w:val="20"/>
      <w:lang w:val="ro-RO" w:eastAsia="en-GB"/>
    </w:rPr>
  </w:style>
  <w:style w:type="paragraph" w:styleId="Title">
    <w:name w:val="Title"/>
    <w:basedOn w:val="Normal"/>
    <w:next w:val="Normal"/>
    <w:link w:val="TitleChar"/>
    <w:uiPriority w:val="99"/>
    <w:qFormat/>
    <w:rsid w:val="0041338F"/>
    <w:pPr>
      <w:spacing w:before="480" w:after="480"/>
      <w:jc w:val="center"/>
    </w:pPr>
    <w:rPr>
      <w:rFonts w:eastAsia="Times New Roman"/>
      <w:b/>
      <w:color w:val="365F91"/>
      <w:spacing w:val="5"/>
      <w:kern w:val="28"/>
      <w:sz w:val="72"/>
      <w:szCs w:val="52"/>
    </w:rPr>
  </w:style>
  <w:style w:type="character" w:customStyle="1" w:styleId="TitleChar">
    <w:name w:val="Title Char"/>
    <w:basedOn w:val="DefaultParagraphFont"/>
    <w:link w:val="Title"/>
    <w:uiPriority w:val="99"/>
    <w:locked/>
    <w:rsid w:val="0041338F"/>
    <w:rPr>
      <w:rFonts w:ascii="Calibri" w:hAnsi="Calibri" w:cs="Times New Roman"/>
      <w:b/>
      <w:color w:val="365F91"/>
      <w:spacing w:val="5"/>
      <w:kern w:val="28"/>
      <w:sz w:val="52"/>
      <w:lang w:val="en-US" w:eastAsia="en-US"/>
    </w:rPr>
  </w:style>
  <w:style w:type="paragraph" w:styleId="Subtitle">
    <w:name w:val="Subtitle"/>
    <w:basedOn w:val="Normal"/>
    <w:next w:val="Normal"/>
    <w:link w:val="SubtitleChar"/>
    <w:uiPriority w:val="99"/>
    <w:qFormat/>
    <w:rsid w:val="00EF361A"/>
    <w:pPr>
      <w:numPr>
        <w:ilvl w:val="1"/>
      </w:numPr>
      <w:jc w:val="center"/>
    </w:pPr>
    <w:rPr>
      <w:rFonts w:eastAsia="Times New Roman"/>
      <w:i/>
      <w:iCs/>
      <w:color w:val="4F81BD"/>
      <w:spacing w:val="15"/>
      <w:sz w:val="44"/>
      <w:szCs w:val="24"/>
    </w:rPr>
  </w:style>
  <w:style w:type="character" w:customStyle="1" w:styleId="SubtitleChar">
    <w:name w:val="Subtitle Char"/>
    <w:basedOn w:val="DefaultParagraphFont"/>
    <w:link w:val="Subtitle"/>
    <w:uiPriority w:val="99"/>
    <w:locked/>
    <w:rsid w:val="00EF361A"/>
    <w:rPr>
      <w:rFonts w:eastAsia="Times New Roman" w:cs="Times New Roman"/>
      <w:i/>
      <w:color w:val="4F81BD"/>
      <w:spacing w:val="15"/>
      <w:sz w:val="24"/>
    </w:rPr>
  </w:style>
  <w:style w:type="table" w:styleId="TableGrid">
    <w:name w:val="Table Grid"/>
    <w:basedOn w:val="TableNormal"/>
    <w:uiPriority w:val="99"/>
    <w:rsid w:val="00886B4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99"/>
    <w:rsid w:val="00886B40"/>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MediumGrid2-Accent5">
    <w:name w:val="Medium Grid 2 Accent 5"/>
    <w:basedOn w:val="TableNormal"/>
    <w:uiPriority w:val="99"/>
    <w:rsid w:val="00886B40"/>
    <w:rPr>
      <w:rFonts w:ascii="Cambria" w:eastAsia="Times New Roman" w:hAnsi="Cambria"/>
      <w:color w:val="00000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3-Accent5">
    <w:name w:val="Medium Grid 3 Accent 5"/>
    <w:basedOn w:val="TableNormal"/>
    <w:uiPriority w:val="99"/>
    <w:rsid w:val="00886B40"/>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styleId="NormalWeb">
    <w:name w:val="Normal (Web)"/>
    <w:basedOn w:val="Normal"/>
    <w:uiPriority w:val="99"/>
    <w:rsid w:val="00BD24BA"/>
    <w:pPr>
      <w:spacing w:before="100" w:beforeAutospacing="1" w:after="100" w:afterAutospacing="1"/>
    </w:pPr>
    <w:rPr>
      <w:rFonts w:ascii="Times New Roman" w:eastAsia="Times New Roman" w:hAnsi="Times New Roman"/>
      <w:sz w:val="24"/>
      <w:szCs w:val="24"/>
    </w:rPr>
  </w:style>
  <w:style w:type="character" w:styleId="CommentReference">
    <w:name w:val="annotation reference"/>
    <w:basedOn w:val="DefaultParagraphFont"/>
    <w:uiPriority w:val="99"/>
    <w:semiHidden/>
    <w:rsid w:val="00692481"/>
    <w:rPr>
      <w:rFonts w:cs="Times New Roman"/>
      <w:sz w:val="16"/>
    </w:rPr>
  </w:style>
  <w:style w:type="paragraph" w:styleId="CommentText">
    <w:name w:val="annotation text"/>
    <w:basedOn w:val="Normal"/>
    <w:link w:val="CommentTextChar"/>
    <w:uiPriority w:val="99"/>
    <w:semiHidden/>
    <w:rsid w:val="00692481"/>
    <w:rPr>
      <w:sz w:val="20"/>
      <w:szCs w:val="20"/>
    </w:rPr>
  </w:style>
  <w:style w:type="character" w:customStyle="1" w:styleId="CommentTextChar">
    <w:name w:val="Comment Text Char"/>
    <w:basedOn w:val="DefaultParagraphFont"/>
    <w:link w:val="CommentText"/>
    <w:uiPriority w:val="99"/>
    <w:semiHidden/>
    <w:locked/>
    <w:rsid w:val="00692481"/>
    <w:rPr>
      <w:rFonts w:cs="Times New Roman"/>
      <w:sz w:val="20"/>
    </w:rPr>
  </w:style>
  <w:style w:type="paragraph" w:styleId="CommentSubject">
    <w:name w:val="annotation subject"/>
    <w:basedOn w:val="CommentText"/>
    <w:next w:val="CommentText"/>
    <w:link w:val="CommentSubjectChar"/>
    <w:uiPriority w:val="99"/>
    <w:semiHidden/>
    <w:rsid w:val="00692481"/>
    <w:rPr>
      <w:b/>
      <w:bCs/>
    </w:rPr>
  </w:style>
  <w:style w:type="character" w:customStyle="1" w:styleId="CommentSubjectChar">
    <w:name w:val="Comment Subject Char"/>
    <w:basedOn w:val="CommentTextChar"/>
    <w:link w:val="CommentSubject"/>
    <w:uiPriority w:val="99"/>
    <w:semiHidden/>
    <w:locked/>
    <w:rsid w:val="00692481"/>
    <w:rPr>
      <w:b/>
    </w:rPr>
  </w:style>
  <w:style w:type="paragraph" w:styleId="BalloonText">
    <w:name w:val="Balloon Text"/>
    <w:basedOn w:val="Normal"/>
    <w:link w:val="BalloonTextChar"/>
    <w:uiPriority w:val="99"/>
    <w:semiHidden/>
    <w:rsid w:val="00692481"/>
    <w:pPr>
      <w:spacing w:after="0"/>
    </w:pPr>
    <w:rPr>
      <w:rFonts w:ascii="Tahoma" w:hAnsi="Tahoma"/>
      <w:sz w:val="16"/>
      <w:szCs w:val="16"/>
    </w:rPr>
  </w:style>
  <w:style w:type="character" w:customStyle="1" w:styleId="BalloonTextChar">
    <w:name w:val="Balloon Text Char"/>
    <w:basedOn w:val="DefaultParagraphFont"/>
    <w:link w:val="BalloonText"/>
    <w:uiPriority w:val="99"/>
    <w:semiHidden/>
    <w:locked/>
    <w:rsid w:val="00692481"/>
    <w:rPr>
      <w:rFonts w:ascii="Tahoma" w:hAnsi="Tahoma" w:cs="Times New Roman"/>
      <w:sz w:val="16"/>
    </w:rPr>
  </w:style>
  <w:style w:type="paragraph" w:styleId="TOCHeading">
    <w:name w:val="TOC Heading"/>
    <w:basedOn w:val="Heading1"/>
    <w:next w:val="Normal"/>
    <w:uiPriority w:val="99"/>
    <w:qFormat/>
    <w:rsid w:val="00C01AEE"/>
    <w:pPr>
      <w:outlineLvl w:val="9"/>
    </w:pPr>
    <w:rPr>
      <w:lang w:eastAsia="ja-JP"/>
    </w:rPr>
  </w:style>
  <w:style w:type="paragraph" w:styleId="TOC1">
    <w:name w:val="toc 1"/>
    <w:basedOn w:val="Normal"/>
    <w:next w:val="Normal"/>
    <w:autoRedefine/>
    <w:uiPriority w:val="99"/>
    <w:rsid w:val="00C10BBF"/>
    <w:pPr>
      <w:tabs>
        <w:tab w:val="left" w:pos="440"/>
        <w:tab w:val="right" w:leader="dot" w:pos="9350"/>
      </w:tabs>
      <w:spacing w:after="100"/>
    </w:pPr>
  </w:style>
  <w:style w:type="character" w:styleId="Hyperlink">
    <w:name w:val="Hyperlink"/>
    <w:basedOn w:val="DefaultParagraphFont"/>
    <w:uiPriority w:val="99"/>
    <w:rsid w:val="00C01AEE"/>
    <w:rPr>
      <w:rFonts w:cs="Times New Roman"/>
      <w:color w:val="0000FF"/>
      <w:u w:val="single"/>
    </w:rPr>
  </w:style>
  <w:style w:type="paragraph" w:styleId="FootnoteText">
    <w:name w:val="footnote text"/>
    <w:aliases w:val="Fußnotentextf,single space,Fußnote,-E Fußnotentext,Fußnotentext Ursprung,Podrozdział,Footnote Text Char Char,FOOTNOTES,fn,Sprotna opomba - besedilo Znak1,Sprotna opomba - besedilo Znak Znak2,stile 1,Footnot,Footnote1,Podrozdzia3"/>
    <w:basedOn w:val="Normal"/>
    <w:link w:val="FootnoteTextChar"/>
    <w:uiPriority w:val="99"/>
    <w:rsid w:val="00B06992"/>
    <w:pPr>
      <w:spacing w:before="0" w:after="0"/>
    </w:pPr>
    <w:rPr>
      <w:i/>
      <w:sz w:val="18"/>
      <w:szCs w:val="24"/>
    </w:rPr>
  </w:style>
  <w:style w:type="character" w:customStyle="1" w:styleId="FootnoteTextChar">
    <w:name w:val="Footnote Text Char"/>
    <w:aliases w:val="Fußnotentextf Char,single space Char,Fußnote Char,-E Fußnotentext Char,Fußnotentext Ursprung Char,Podrozdział Char,Footnote Text Char Char Char,FOOTNOTES Char,fn Char,Sprotna opomba - besedilo Znak1 Char,stile 1 Char,Footnot Char"/>
    <w:basedOn w:val="DefaultParagraphFont"/>
    <w:link w:val="FootnoteText"/>
    <w:uiPriority w:val="99"/>
    <w:locked/>
    <w:rsid w:val="00B06992"/>
    <w:rPr>
      <w:rFonts w:cs="Times New Roman"/>
      <w:i/>
      <w:sz w:val="24"/>
    </w:rPr>
  </w:style>
  <w:style w:type="character" w:styleId="FootnoteReference">
    <w:name w:val="footnote reference"/>
    <w:aliases w:val="-E Fußnotenzeichen,Heading 6 Char1,Footnote2,Footnote symbol,Fussnota,ftref,Appel note de bas de p,SUPERS,Nota,(NECG) Footnote Reference,Voetnootverwijzing,Footnote Reference Superscript,BVI fnr,Lábjegyzet-hivatkozás"/>
    <w:basedOn w:val="DefaultParagraphFont"/>
    <w:uiPriority w:val="99"/>
    <w:rsid w:val="005963A4"/>
    <w:rPr>
      <w:rFonts w:cs="Times New Roman"/>
      <w:vertAlign w:val="superscript"/>
    </w:rPr>
  </w:style>
  <w:style w:type="table" w:customStyle="1" w:styleId="MediumGrid11">
    <w:name w:val="Medium Grid 11"/>
    <w:uiPriority w:val="99"/>
    <w:rsid w:val="003E5A9F"/>
    <w:rPr>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paragraph" w:styleId="Header">
    <w:name w:val="header"/>
    <w:basedOn w:val="Normal"/>
    <w:link w:val="HeaderChar"/>
    <w:uiPriority w:val="99"/>
    <w:rsid w:val="00AC609F"/>
    <w:pPr>
      <w:tabs>
        <w:tab w:val="center" w:pos="4153"/>
        <w:tab w:val="right" w:pos="8306"/>
      </w:tabs>
      <w:spacing w:after="0"/>
    </w:pPr>
  </w:style>
  <w:style w:type="character" w:customStyle="1" w:styleId="HeaderChar">
    <w:name w:val="Header Char"/>
    <w:basedOn w:val="DefaultParagraphFont"/>
    <w:link w:val="Header"/>
    <w:uiPriority w:val="99"/>
    <w:locked/>
    <w:rsid w:val="00AC609F"/>
    <w:rPr>
      <w:rFonts w:cs="Times New Roman"/>
    </w:rPr>
  </w:style>
  <w:style w:type="paragraph" w:styleId="Footer">
    <w:name w:val="footer"/>
    <w:basedOn w:val="Normal"/>
    <w:link w:val="FooterChar"/>
    <w:uiPriority w:val="99"/>
    <w:rsid w:val="00AC609F"/>
    <w:pPr>
      <w:tabs>
        <w:tab w:val="center" w:pos="4153"/>
        <w:tab w:val="right" w:pos="8306"/>
      </w:tabs>
      <w:spacing w:after="0"/>
    </w:pPr>
  </w:style>
  <w:style w:type="character" w:customStyle="1" w:styleId="FooterChar">
    <w:name w:val="Footer Char"/>
    <w:basedOn w:val="DefaultParagraphFont"/>
    <w:link w:val="Footer"/>
    <w:uiPriority w:val="99"/>
    <w:locked/>
    <w:rsid w:val="00AC609F"/>
    <w:rPr>
      <w:rFonts w:cs="Times New Roman"/>
    </w:rPr>
  </w:style>
  <w:style w:type="table" w:customStyle="1" w:styleId="TableGrid1">
    <w:name w:val="Table Grid1"/>
    <w:uiPriority w:val="99"/>
    <w:rsid w:val="00A75D1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99"/>
    <w:rsid w:val="000E1285"/>
    <w:pPr>
      <w:spacing w:after="100"/>
      <w:ind w:left="220"/>
    </w:pPr>
  </w:style>
  <w:style w:type="paragraph" w:styleId="TOC3">
    <w:name w:val="toc 3"/>
    <w:basedOn w:val="Normal"/>
    <w:next w:val="Normal"/>
    <w:autoRedefine/>
    <w:uiPriority w:val="99"/>
    <w:rsid w:val="000E1285"/>
    <w:pPr>
      <w:spacing w:after="100"/>
      <w:ind w:left="440"/>
    </w:pPr>
  </w:style>
  <w:style w:type="table" w:styleId="MediumGrid3-Accent1">
    <w:name w:val="Medium Grid 3 Accent 1"/>
    <w:basedOn w:val="TableNormal"/>
    <w:uiPriority w:val="99"/>
    <w:rsid w:val="00266B86"/>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Revision">
    <w:name w:val="Revision"/>
    <w:hidden/>
    <w:uiPriority w:val="99"/>
    <w:semiHidden/>
    <w:rsid w:val="005F137B"/>
  </w:style>
  <w:style w:type="paragraph" w:styleId="BodyText">
    <w:name w:val="Body Text"/>
    <w:basedOn w:val="Normal"/>
    <w:link w:val="BodyTextChar"/>
    <w:uiPriority w:val="99"/>
    <w:semiHidden/>
    <w:rsid w:val="001E7D2C"/>
    <w:pPr>
      <w:suppressAutoHyphens/>
      <w:spacing w:before="0" w:after="0"/>
    </w:pPr>
    <w:rPr>
      <w:rFonts w:ascii="Times New Roman" w:eastAsia="Times New Roman" w:hAnsi="Times New Roman"/>
      <w:sz w:val="24"/>
      <w:szCs w:val="24"/>
      <w:lang w:val="ro-RO" w:eastAsia="ro-RO"/>
    </w:rPr>
  </w:style>
  <w:style w:type="character" w:customStyle="1" w:styleId="BodyTextChar">
    <w:name w:val="Body Text Char"/>
    <w:basedOn w:val="DefaultParagraphFont"/>
    <w:link w:val="BodyText"/>
    <w:uiPriority w:val="99"/>
    <w:semiHidden/>
    <w:locked/>
    <w:rsid w:val="001E7D2C"/>
    <w:rPr>
      <w:rFonts w:ascii="Times New Roman" w:hAnsi="Times New Roman" w:cs="Times New Roman"/>
      <w:sz w:val="24"/>
      <w:lang w:val="ro-RO" w:eastAsia="ro-RO"/>
    </w:rPr>
  </w:style>
  <w:style w:type="character" w:styleId="Strong">
    <w:name w:val="Strong"/>
    <w:basedOn w:val="DefaultParagraphFont"/>
    <w:uiPriority w:val="99"/>
    <w:qFormat/>
    <w:rsid w:val="001E7D2C"/>
    <w:rPr>
      <w:rFonts w:cs="Times New Roman"/>
      <w:b/>
    </w:rPr>
  </w:style>
  <w:style w:type="paragraph" w:styleId="BodyText2">
    <w:name w:val="Body Text 2"/>
    <w:basedOn w:val="Normal"/>
    <w:link w:val="BodyText2Char"/>
    <w:uiPriority w:val="99"/>
    <w:rsid w:val="001E7D2C"/>
    <w:pPr>
      <w:suppressAutoHyphens/>
      <w:spacing w:before="0"/>
      <w:jc w:val="left"/>
    </w:pPr>
    <w:rPr>
      <w:rFonts w:ascii="Times New Roman" w:eastAsia="Times New Roman" w:hAnsi="Times New Roman"/>
      <w:b/>
      <w:bCs/>
      <w:sz w:val="24"/>
      <w:szCs w:val="24"/>
      <w:lang w:val="ro-RO" w:eastAsia="ro-RO"/>
    </w:rPr>
  </w:style>
  <w:style w:type="character" w:customStyle="1" w:styleId="BodyText2Char">
    <w:name w:val="Body Text 2 Char"/>
    <w:basedOn w:val="DefaultParagraphFont"/>
    <w:link w:val="BodyText2"/>
    <w:uiPriority w:val="99"/>
    <w:locked/>
    <w:rsid w:val="001E7D2C"/>
    <w:rPr>
      <w:rFonts w:ascii="Times New Roman" w:hAnsi="Times New Roman" w:cs="Times New Roman"/>
      <w:b/>
      <w:sz w:val="24"/>
      <w:lang w:val="ro-RO" w:eastAsia="ro-RO"/>
    </w:rPr>
  </w:style>
  <w:style w:type="character" w:customStyle="1" w:styleId="longtext">
    <w:name w:val="long_text"/>
    <w:uiPriority w:val="99"/>
    <w:rsid w:val="001E7D2C"/>
  </w:style>
  <w:style w:type="character" w:customStyle="1" w:styleId="tw4winMark">
    <w:name w:val="tw4winMark"/>
    <w:uiPriority w:val="99"/>
    <w:rsid w:val="001E7D2C"/>
    <w:rPr>
      <w:rFonts w:ascii="Courier New" w:hAnsi="Courier New"/>
      <w:vanish/>
      <w:color w:val="800080"/>
      <w:sz w:val="24"/>
      <w:vertAlign w:val="subscript"/>
    </w:rPr>
  </w:style>
  <w:style w:type="table" w:styleId="LightGrid-Accent5">
    <w:name w:val="Light Grid Accent 5"/>
    <w:basedOn w:val="TableNormal"/>
    <w:uiPriority w:val="99"/>
    <w:rsid w:val="001E7D2C"/>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BodyText3">
    <w:name w:val="Body Text 3"/>
    <w:basedOn w:val="Normal"/>
    <w:link w:val="BodyText3Char"/>
    <w:uiPriority w:val="99"/>
    <w:rsid w:val="001E7D2C"/>
    <w:pPr>
      <w:spacing w:before="0" w:line="276" w:lineRule="auto"/>
      <w:jc w:val="left"/>
    </w:pPr>
    <w:rPr>
      <w:sz w:val="16"/>
      <w:szCs w:val="16"/>
    </w:rPr>
  </w:style>
  <w:style w:type="character" w:customStyle="1" w:styleId="BodyText3Char">
    <w:name w:val="Body Text 3 Char"/>
    <w:basedOn w:val="DefaultParagraphFont"/>
    <w:link w:val="BodyText3"/>
    <w:uiPriority w:val="99"/>
    <w:locked/>
    <w:rsid w:val="001E7D2C"/>
    <w:rPr>
      <w:rFonts w:cs="Times New Roman"/>
      <w:sz w:val="16"/>
    </w:rPr>
  </w:style>
  <w:style w:type="paragraph" w:customStyle="1" w:styleId="Default">
    <w:name w:val="Default"/>
    <w:uiPriority w:val="99"/>
    <w:rsid w:val="00B61C58"/>
    <w:pPr>
      <w:autoSpaceDE w:val="0"/>
      <w:autoSpaceDN w:val="0"/>
      <w:adjustRightInd w:val="0"/>
    </w:pPr>
    <w:rPr>
      <w:rFonts w:eastAsia="Times New Roman" w:cs="Calibri"/>
      <w:color w:val="000000"/>
      <w:sz w:val="24"/>
      <w:szCs w:val="24"/>
      <w:lang w:val="ro-RO" w:eastAsia="ro-RO"/>
    </w:rPr>
  </w:style>
  <w:style w:type="paragraph" w:styleId="BodyTextIndent">
    <w:name w:val="Body Text Indent"/>
    <w:basedOn w:val="Normal"/>
    <w:link w:val="BodyTextIndentChar"/>
    <w:uiPriority w:val="99"/>
    <w:rsid w:val="00333CBE"/>
    <w:pPr>
      <w:ind w:left="283"/>
    </w:pPr>
  </w:style>
  <w:style w:type="character" w:customStyle="1" w:styleId="BodyTextIndentChar">
    <w:name w:val="Body Text Indent Char"/>
    <w:basedOn w:val="DefaultParagraphFont"/>
    <w:link w:val="BodyTextIndent"/>
    <w:uiPriority w:val="99"/>
    <w:locked/>
    <w:rsid w:val="00333CBE"/>
    <w:rPr>
      <w:rFonts w:cs="Times New Roman"/>
    </w:rPr>
  </w:style>
  <w:style w:type="paragraph" w:styleId="Caption">
    <w:name w:val="caption"/>
    <w:basedOn w:val="Normal"/>
    <w:next w:val="Normal"/>
    <w:uiPriority w:val="99"/>
    <w:qFormat/>
    <w:rsid w:val="00947408"/>
    <w:pPr>
      <w:spacing w:before="0" w:after="0"/>
      <w:jc w:val="center"/>
    </w:pPr>
    <w:rPr>
      <w:rFonts w:eastAsia="Times New Roman" w:cs="Calibri"/>
      <w:i/>
      <w:iCs/>
      <w:color w:val="0070C0"/>
      <w:sz w:val="20"/>
      <w:szCs w:val="24"/>
      <w:lang w:val="ro-RO" w:eastAsia="ro-RO"/>
    </w:rPr>
  </w:style>
  <w:style w:type="character" w:styleId="IntenseEmphasis">
    <w:name w:val="Intense Emphasis"/>
    <w:basedOn w:val="DefaultParagraphFont"/>
    <w:uiPriority w:val="99"/>
    <w:qFormat/>
    <w:rsid w:val="00EF1781"/>
    <w:rPr>
      <w:rFonts w:cs="Times New Roman"/>
      <w:b/>
      <w:i/>
      <w:color w:val="4F81BD"/>
    </w:rPr>
  </w:style>
  <w:style w:type="character" w:styleId="SubtleEmphasis">
    <w:name w:val="Subtle Emphasis"/>
    <w:basedOn w:val="DefaultParagraphFont"/>
    <w:uiPriority w:val="99"/>
    <w:qFormat/>
    <w:rsid w:val="00B275E1"/>
    <w:rPr>
      <w:rFonts w:ascii="Calibri" w:hAnsi="Calibri" w:cs="Times New Roman"/>
      <w:i/>
      <w:color w:val="auto"/>
      <w:sz w:val="18"/>
    </w:rPr>
  </w:style>
  <w:style w:type="character" w:customStyle="1" w:styleId="ds71">
    <w:name w:val="ds71"/>
    <w:uiPriority w:val="99"/>
    <w:rsid w:val="00B275E1"/>
    <w:rPr>
      <w:rFonts w:ascii="Helvetica" w:hAnsi="Helvetica"/>
      <w:sz w:val="21"/>
    </w:rPr>
  </w:style>
  <w:style w:type="character" w:styleId="Emphasis">
    <w:name w:val="Emphasis"/>
    <w:basedOn w:val="DefaultParagraphFont"/>
    <w:uiPriority w:val="99"/>
    <w:qFormat/>
    <w:rsid w:val="0060464C"/>
    <w:rPr>
      <w:rFonts w:cs="Times New Roman"/>
      <w:i/>
    </w:rPr>
  </w:style>
  <w:style w:type="paragraph" w:customStyle="1" w:styleId="ListParagraph1">
    <w:name w:val="List Paragraph1"/>
    <w:basedOn w:val="Normal"/>
    <w:uiPriority w:val="99"/>
    <w:rsid w:val="00984963"/>
    <w:pPr>
      <w:spacing w:before="0" w:after="0" w:line="276" w:lineRule="auto"/>
      <w:ind w:left="720"/>
      <w:jc w:val="left"/>
    </w:pPr>
    <w:rPr>
      <w:rFonts w:cs="Arial"/>
      <w:szCs w:val="20"/>
      <w:lang w:val="hu-HU" w:eastAsia="hu-HU"/>
    </w:rPr>
  </w:style>
  <w:style w:type="paragraph" w:customStyle="1" w:styleId="FootnoteText1">
    <w:name w:val="Footnote Text1"/>
    <w:basedOn w:val="Normal"/>
    <w:uiPriority w:val="99"/>
    <w:rsid w:val="00984963"/>
    <w:pPr>
      <w:spacing w:before="0" w:after="0" w:line="240" w:lineRule="atLeast"/>
      <w:jc w:val="left"/>
    </w:pPr>
    <w:rPr>
      <w:rFonts w:ascii="Times New Roman" w:eastAsia="Times New Roman" w:hAnsi="Times New Roman" w:cs="Arial"/>
      <w:sz w:val="20"/>
      <w:szCs w:val="20"/>
      <w:lang w:val="hu-HU" w:eastAsia="hu-HU"/>
    </w:rPr>
  </w:style>
  <w:style w:type="character" w:customStyle="1" w:styleId="FootnoteCharacters">
    <w:name w:val="Footnote Characters"/>
    <w:uiPriority w:val="99"/>
    <w:rsid w:val="00FF2C0B"/>
    <w:rPr>
      <w:vertAlign w:val="superscript"/>
    </w:rPr>
  </w:style>
  <w:style w:type="character" w:customStyle="1" w:styleId="WW-FootnoteCharacters">
    <w:name w:val="WW-Footnote Characters"/>
    <w:uiPriority w:val="99"/>
    <w:rsid w:val="00FF2C0B"/>
    <w:rPr>
      <w:vertAlign w:val="superscript"/>
    </w:rPr>
  </w:style>
  <w:style w:type="paragraph" w:customStyle="1" w:styleId="Index">
    <w:name w:val="Index"/>
    <w:basedOn w:val="Normal"/>
    <w:uiPriority w:val="99"/>
    <w:rsid w:val="00FF2C0B"/>
    <w:pPr>
      <w:suppressLineNumbers/>
      <w:suppressAutoHyphens/>
      <w:spacing w:before="0" w:after="0"/>
      <w:jc w:val="left"/>
    </w:pPr>
    <w:rPr>
      <w:rFonts w:ascii="Times New Roman" w:eastAsia="Times New Roman" w:hAnsi="Times New Roman" w:cs="Calibri"/>
      <w:sz w:val="24"/>
      <w:szCs w:val="24"/>
      <w:lang w:val="ro-RO" w:eastAsia="ro-RO"/>
    </w:rPr>
  </w:style>
  <w:style w:type="paragraph" w:customStyle="1" w:styleId="WW-Default">
    <w:name w:val="WW-Default"/>
    <w:uiPriority w:val="99"/>
    <w:rsid w:val="00FF2C0B"/>
    <w:pPr>
      <w:suppressAutoHyphens/>
      <w:autoSpaceDE w:val="0"/>
    </w:pPr>
    <w:rPr>
      <w:rFonts w:ascii="Arial" w:eastAsia="Times New Roman" w:hAnsi="Arial" w:cs="Arial"/>
      <w:color w:val="000000"/>
      <w:sz w:val="24"/>
      <w:szCs w:val="24"/>
      <w:lang w:eastAsia="ro-RO"/>
    </w:rPr>
  </w:style>
  <w:style w:type="paragraph" w:customStyle="1" w:styleId="style10">
    <w:name w:val="style10"/>
    <w:basedOn w:val="Normal"/>
    <w:uiPriority w:val="99"/>
    <w:rsid w:val="00FF2C0B"/>
    <w:pPr>
      <w:spacing w:before="280" w:after="280"/>
      <w:jc w:val="left"/>
    </w:pPr>
    <w:rPr>
      <w:rFonts w:ascii="Times New Roman" w:eastAsia="Times New Roman" w:hAnsi="Times New Roman" w:cs="Calibri"/>
      <w:sz w:val="24"/>
      <w:szCs w:val="24"/>
      <w:lang w:eastAsia="ro-RO"/>
    </w:rPr>
  </w:style>
  <w:style w:type="character" w:customStyle="1" w:styleId="apple-converted-space">
    <w:name w:val="apple-converted-space"/>
    <w:basedOn w:val="DefaultParagraphFont"/>
    <w:uiPriority w:val="99"/>
    <w:rsid w:val="00FF2C0B"/>
    <w:rPr>
      <w:rFonts w:cs="Times New Roman"/>
    </w:rPr>
  </w:style>
  <w:style w:type="paragraph" w:customStyle="1" w:styleId="Sub-capitol1">
    <w:name w:val="Sub-capitol1"/>
    <w:basedOn w:val="Normal"/>
    <w:next w:val="Normal"/>
    <w:uiPriority w:val="99"/>
    <w:rsid w:val="008E2B43"/>
    <w:pPr>
      <w:keepNext/>
      <w:keepLines/>
      <w:spacing w:before="240" w:after="240"/>
      <w:ind w:left="757" w:hanging="360"/>
      <w:outlineLvl w:val="1"/>
    </w:pPr>
    <w:rPr>
      <w:rFonts w:eastAsia="MS Gothic"/>
      <w:b/>
      <w:bCs/>
      <w:color w:val="365F91"/>
      <w:sz w:val="28"/>
      <w:szCs w:val="26"/>
    </w:rPr>
  </w:style>
  <w:style w:type="paragraph" w:customStyle="1" w:styleId="Titlu11">
    <w:name w:val="Titlu 11"/>
    <w:basedOn w:val="Normal"/>
    <w:next w:val="Normal"/>
    <w:uiPriority w:val="99"/>
    <w:rsid w:val="008E2B43"/>
    <w:pPr>
      <w:keepNext/>
      <w:keepLines/>
      <w:ind w:left="924" w:hanging="357"/>
      <w:outlineLvl w:val="2"/>
    </w:pPr>
    <w:rPr>
      <w:rFonts w:eastAsia="MS Gothic"/>
      <w:b/>
      <w:bCs/>
      <w:color w:val="4F81BD"/>
    </w:rPr>
  </w:style>
  <w:style w:type="table" w:customStyle="1" w:styleId="LightGrid-Accent51">
    <w:name w:val="Light Grid - Accent 51"/>
    <w:uiPriority w:val="99"/>
    <w:rsid w:val="008E2B43"/>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style>
  <w:style w:type="paragraph" w:styleId="TableofFigures">
    <w:name w:val="table of figures"/>
    <w:basedOn w:val="Normal"/>
    <w:next w:val="Normal"/>
    <w:uiPriority w:val="99"/>
    <w:rsid w:val="00AC53A9"/>
    <w:pPr>
      <w:spacing w:after="0"/>
    </w:pPr>
  </w:style>
  <w:style w:type="table" w:customStyle="1" w:styleId="LightGrid-Accent11">
    <w:name w:val="Light Grid - Accent 11"/>
    <w:uiPriority w:val="99"/>
    <w:rsid w:val="00A943EA"/>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TableGrid2">
    <w:name w:val="Table Grid2"/>
    <w:uiPriority w:val="99"/>
    <w:rsid w:val="009C1C08"/>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053729"/>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7332E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1CaracterCharChar">
    <w:name w:val="Char Char Char Char Char Char Char Char Char Char Char Char Char Char1 Caracter Char Char"/>
    <w:basedOn w:val="Normal"/>
    <w:uiPriority w:val="99"/>
    <w:rsid w:val="007332EF"/>
    <w:pPr>
      <w:spacing w:before="0" w:after="0"/>
      <w:jc w:val="left"/>
    </w:pPr>
    <w:rPr>
      <w:rFonts w:ascii="Times New Roman" w:eastAsia="Times New Roman" w:hAnsi="Times New Roman"/>
      <w:sz w:val="24"/>
      <w:szCs w:val="24"/>
      <w:lang w:val="pl-PL" w:eastAsia="pl-PL"/>
    </w:rPr>
  </w:style>
  <w:style w:type="character" w:customStyle="1" w:styleId="Cmsor1Char">
    <w:name w:val="Címsor 1 Char"/>
    <w:uiPriority w:val="99"/>
    <w:rsid w:val="00043E36"/>
    <w:rPr>
      <w:b/>
      <w:color w:val="FFFFFF"/>
      <w:sz w:val="28"/>
      <w:shd w:val="clear" w:color="auto" w:fill="4F6228"/>
      <w:lang w:val="en-US"/>
    </w:rPr>
  </w:style>
  <w:style w:type="character" w:customStyle="1" w:styleId="Cmsor2Char">
    <w:name w:val="Címsor 2 Char"/>
    <w:uiPriority w:val="99"/>
    <w:rsid w:val="00043E36"/>
    <w:rPr>
      <w:b/>
      <w:color w:val="365F91"/>
      <w:sz w:val="26"/>
      <w:lang w:val="en-US"/>
    </w:rPr>
  </w:style>
  <w:style w:type="character" w:customStyle="1" w:styleId="Cmsor3Char">
    <w:name w:val="Címsor 3 Char"/>
    <w:uiPriority w:val="99"/>
    <w:rsid w:val="00043E36"/>
    <w:rPr>
      <w:b/>
      <w:color w:val="4F81BD"/>
      <w:sz w:val="24"/>
      <w:lang w:val="en-US"/>
    </w:rPr>
  </w:style>
  <w:style w:type="character" w:customStyle="1" w:styleId="Cmsor4Char">
    <w:name w:val="Címsor 4 Char"/>
    <w:uiPriority w:val="99"/>
    <w:rsid w:val="00043E36"/>
    <w:rPr>
      <w:i/>
      <w:sz w:val="18"/>
      <w:lang w:val="en-US"/>
    </w:rPr>
  </w:style>
  <w:style w:type="character" w:customStyle="1" w:styleId="Cmsor5Char">
    <w:name w:val="Címsor 5 Char"/>
    <w:uiPriority w:val="99"/>
    <w:rsid w:val="00043E36"/>
    <w:rPr>
      <w:b/>
      <w:color w:val="0070C0"/>
      <w:sz w:val="24"/>
      <w:lang w:val="en-US"/>
    </w:rPr>
  </w:style>
  <w:style w:type="character" w:customStyle="1" w:styleId="Cmsor6Char">
    <w:name w:val="Címsor 6 Char"/>
    <w:uiPriority w:val="99"/>
    <w:rsid w:val="00043E36"/>
    <w:rPr>
      <w:rFonts w:ascii="Cambria" w:hAnsi="Cambria"/>
      <w:i/>
      <w:color w:val="243F60"/>
      <w:lang w:val="en-US"/>
    </w:rPr>
  </w:style>
  <w:style w:type="character" w:customStyle="1" w:styleId="CmChar">
    <w:name w:val="Cím Char"/>
    <w:uiPriority w:val="99"/>
    <w:rsid w:val="00043E36"/>
    <w:rPr>
      <w:b/>
      <w:color w:val="365F91"/>
      <w:spacing w:val="5"/>
      <w:kern w:val="1"/>
      <w:sz w:val="52"/>
      <w:lang w:val="en-US"/>
    </w:rPr>
  </w:style>
  <w:style w:type="character" w:customStyle="1" w:styleId="AlcmChar">
    <w:name w:val="Alcím Char"/>
    <w:uiPriority w:val="99"/>
    <w:rsid w:val="00043E36"/>
    <w:rPr>
      <w:i/>
      <w:color w:val="4F81BD"/>
      <w:spacing w:val="15"/>
      <w:sz w:val="24"/>
      <w:lang w:val="en-US"/>
    </w:rPr>
  </w:style>
  <w:style w:type="character" w:customStyle="1" w:styleId="Marquedecommentaire1">
    <w:name w:val="Marque de commentaire1"/>
    <w:uiPriority w:val="99"/>
    <w:rsid w:val="00043E36"/>
    <w:rPr>
      <w:sz w:val="16"/>
    </w:rPr>
  </w:style>
  <w:style w:type="character" w:customStyle="1" w:styleId="JegyzetszvegChar">
    <w:name w:val="Jegyzetszöveg Char"/>
    <w:uiPriority w:val="99"/>
    <w:rsid w:val="00043E36"/>
    <w:rPr>
      <w:sz w:val="20"/>
      <w:lang w:val="en-US"/>
    </w:rPr>
  </w:style>
  <w:style w:type="character" w:customStyle="1" w:styleId="MegjegyzstrgyaChar">
    <w:name w:val="Megjegyzés tárgya Char"/>
    <w:uiPriority w:val="99"/>
    <w:rsid w:val="00043E36"/>
    <w:rPr>
      <w:b/>
      <w:sz w:val="20"/>
      <w:lang w:val="en-US"/>
    </w:rPr>
  </w:style>
  <w:style w:type="character" w:customStyle="1" w:styleId="BuborkszvegChar">
    <w:name w:val="Buborékszöveg Char"/>
    <w:uiPriority w:val="99"/>
    <w:rsid w:val="00043E36"/>
    <w:rPr>
      <w:rFonts w:ascii="Tahoma" w:hAnsi="Tahoma"/>
      <w:sz w:val="16"/>
      <w:lang w:val="en-US"/>
    </w:rPr>
  </w:style>
  <w:style w:type="character" w:customStyle="1" w:styleId="LbjegyzetszvegChar">
    <w:name w:val="Lábjegyzetszöveg Char"/>
    <w:uiPriority w:val="99"/>
    <w:rsid w:val="00043E36"/>
    <w:rPr>
      <w:i/>
      <w:sz w:val="24"/>
      <w:lang w:val="en-US"/>
    </w:rPr>
  </w:style>
  <w:style w:type="character" w:customStyle="1" w:styleId="Appelnotedebasdep1">
    <w:name w:val="Appel note de bas de p.1"/>
    <w:uiPriority w:val="99"/>
    <w:rsid w:val="00043E36"/>
    <w:rPr>
      <w:vertAlign w:val="superscript"/>
    </w:rPr>
  </w:style>
  <w:style w:type="character" w:customStyle="1" w:styleId="lfejChar">
    <w:name w:val="Élőfej Char"/>
    <w:uiPriority w:val="99"/>
    <w:rsid w:val="00043E36"/>
    <w:rPr>
      <w:lang w:val="en-US"/>
    </w:rPr>
  </w:style>
  <w:style w:type="character" w:customStyle="1" w:styleId="llbChar">
    <w:name w:val="Élőláb Char"/>
    <w:uiPriority w:val="99"/>
    <w:rsid w:val="00043E36"/>
    <w:rPr>
      <w:lang w:val="en-US"/>
    </w:rPr>
  </w:style>
  <w:style w:type="character" w:customStyle="1" w:styleId="SzvegtrzsChar">
    <w:name w:val="Szövegtörzs Char"/>
    <w:uiPriority w:val="99"/>
    <w:rsid w:val="00043E36"/>
    <w:rPr>
      <w:rFonts w:ascii="Times New Roman" w:hAnsi="Times New Roman"/>
      <w:sz w:val="24"/>
      <w:lang w:val="ro-RO" w:eastAsia="ro-RO"/>
    </w:rPr>
  </w:style>
  <w:style w:type="character" w:customStyle="1" w:styleId="Szvegtrzs2Char">
    <w:name w:val="Szövegtörzs 2 Char"/>
    <w:uiPriority w:val="99"/>
    <w:rsid w:val="00043E36"/>
    <w:rPr>
      <w:rFonts w:ascii="Times New Roman" w:hAnsi="Times New Roman"/>
      <w:b/>
      <w:sz w:val="24"/>
      <w:lang w:val="ro-RO" w:eastAsia="ro-RO"/>
    </w:rPr>
  </w:style>
  <w:style w:type="character" w:customStyle="1" w:styleId="Szvegtrzs3Char">
    <w:name w:val="Szövegtörzs 3 Char"/>
    <w:uiPriority w:val="99"/>
    <w:rsid w:val="00043E36"/>
    <w:rPr>
      <w:sz w:val="16"/>
      <w:lang w:val="en-US"/>
    </w:rPr>
  </w:style>
  <w:style w:type="character" w:customStyle="1" w:styleId="SzvegtrzsbehzssalChar">
    <w:name w:val="Szövegtörzs behúzással Char"/>
    <w:uiPriority w:val="99"/>
    <w:rsid w:val="00043E36"/>
    <w:rPr>
      <w:lang w:val="en-US"/>
    </w:rPr>
  </w:style>
  <w:style w:type="character" w:customStyle="1" w:styleId="Emphaseintense1">
    <w:name w:val="Emphase intense1"/>
    <w:uiPriority w:val="99"/>
    <w:rsid w:val="00043E36"/>
    <w:rPr>
      <w:b/>
      <w:i/>
      <w:color w:val="4F81BD"/>
    </w:rPr>
  </w:style>
  <w:style w:type="character" w:customStyle="1" w:styleId="Emphaseple1">
    <w:name w:val="Emphase pâle1"/>
    <w:uiPriority w:val="99"/>
    <w:rsid w:val="00043E36"/>
    <w:rPr>
      <w:rFonts w:ascii="Calibri" w:hAnsi="Calibri"/>
      <w:i/>
      <w:color w:val="00000A"/>
      <w:sz w:val="18"/>
    </w:rPr>
  </w:style>
  <w:style w:type="character" w:styleId="FollowedHyperlink">
    <w:name w:val="FollowedHyperlink"/>
    <w:basedOn w:val="DefaultParagraphFont"/>
    <w:uiPriority w:val="99"/>
    <w:semiHidden/>
    <w:rsid w:val="00043E36"/>
    <w:rPr>
      <w:rFonts w:cs="Times New Roman"/>
      <w:color w:val="800080"/>
      <w:u w:val="single"/>
    </w:rPr>
  </w:style>
  <w:style w:type="character" w:customStyle="1" w:styleId="ListLabel1">
    <w:name w:val="ListLabel 1"/>
    <w:uiPriority w:val="99"/>
    <w:rsid w:val="00043E36"/>
    <w:rPr>
      <w:b/>
      <w:color w:val="FFFFFF"/>
      <w:sz w:val="36"/>
      <w:lang w:val="en-GB"/>
    </w:rPr>
  </w:style>
  <w:style w:type="character" w:customStyle="1" w:styleId="ListLabel2">
    <w:name w:val="ListLabel 2"/>
    <w:uiPriority w:val="99"/>
    <w:rsid w:val="00043E36"/>
    <w:rPr>
      <w:b/>
      <w:color w:val="365F91"/>
      <w:sz w:val="28"/>
    </w:rPr>
  </w:style>
  <w:style w:type="character" w:customStyle="1" w:styleId="ListLabel3">
    <w:name w:val="ListLabel 3"/>
    <w:uiPriority w:val="99"/>
    <w:rsid w:val="00043E36"/>
    <w:rPr>
      <w:b/>
      <w:color w:val="0070C0"/>
      <w:sz w:val="24"/>
    </w:rPr>
  </w:style>
  <w:style w:type="character" w:customStyle="1" w:styleId="ListLabel4">
    <w:name w:val="ListLabel 4"/>
    <w:uiPriority w:val="99"/>
    <w:rsid w:val="00043E36"/>
  </w:style>
  <w:style w:type="character" w:styleId="EndnoteReference">
    <w:name w:val="endnote reference"/>
    <w:basedOn w:val="DefaultParagraphFont"/>
    <w:uiPriority w:val="99"/>
    <w:semiHidden/>
    <w:rsid w:val="00043E36"/>
    <w:rPr>
      <w:rFonts w:cs="Times New Roman"/>
      <w:vertAlign w:val="superscript"/>
    </w:rPr>
  </w:style>
  <w:style w:type="character" w:customStyle="1" w:styleId="EndnoteCharacters">
    <w:name w:val="Endnote Characters"/>
    <w:uiPriority w:val="99"/>
    <w:rsid w:val="00043E36"/>
  </w:style>
  <w:style w:type="paragraph" w:customStyle="1" w:styleId="Heading">
    <w:name w:val="Heading"/>
    <w:basedOn w:val="Normal"/>
    <w:next w:val="BodyText"/>
    <w:uiPriority w:val="99"/>
    <w:rsid w:val="00043E36"/>
    <w:pPr>
      <w:keepNext/>
      <w:suppressAutoHyphens/>
      <w:spacing w:before="240" w:line="100" w:lineRule="atLeast"/>
    </w:pPr>
    <w:rPr>
      <w:rFonts w:ascii="Arial" w:hAnsi="Arial" w:cs="Lohit Hindi"/>
      <w:kern w:val="1"/>
      <w:sz w:val="28"/>
      <w:szCs w:val="28"/>
    </w:rPr>
  </w:style>
  <w:style w:type="paragraph" w:styleId="List">
    <w:name w:val="List"/>
    <w:basedOn w:val="BodyText"/>
    <w:uiPriority w:val="99"/>
    <w:semiHidden/>
    <w:rsid w:val="00043E36"/>
    <w:pPr>
      <w:spacing w:line="100" w:lineRule="atLeast"/>
    </w:pPr>
    <w:rPr>
      <w:rFonts w:cs="Lohit Hindi"/>
      <w:kern w:val="1"/>
    </w:rPr>
  </w:style>
  <w:style w:type="paragraph" w:customStyle="1" w:styleId="ListParagraph2">
    <w:name w:val="List Paragraph2"/>
    <w:basedOn w:val="Normal"/>
    <w:uiPriority w:val="99"/>
    <w:rsid w:val="00043E36"/>
    <w:pPr>
      <w:numPr>
        <w:numId w:val="4"/>
      </w:numPr>
      <w:suppressAutoHyphens/>
      <w:spacing w:line="100" w:lineRule="atLeast"/>
    </w:pPr>
    <w:rPr>
      <w:rFonts w:eastAsia="Times New Roman"/>
      <w:kern w:val="1"/>
      <w:lang w:val="ro-RO" w:eastAsia="en-GB"/>
    </w:rPr>
  </w:style>
  <w:style w:type="paragraph" w:customStyle="1" w:styleId="Commentaire1">
    <w:name w:val="Commentaire1"/>
    <w:basedOn w:val="Normal"/>
    <w:uiPriority w:val="99"/>
    <w:rsid w:val="00043E36"/>
    <w:pPr>
      <w:suppressAutoHyphens/>
      <w:spacing w:line="100" w:lineRule="atLeast"/>
    </w:pPr>
    <w:rPr>
      <w:rFonts w:cs="Calibri"/>
      <w:kern w:val="1"/>
      <w:sz w:val="20"/>
      <w:szCs w:val="20"/>
    </w:rPr>
  </w:style>
  <w:style w:type="paragraph" w:customStyle="1" w:styleId="Objetducommentaire1">
    <w:name w:val="Objet du commentaire1"/>
    <w:basedOn w:val="Commentaire1"/>
    <w:uiPriority w:val="99"/>
    <w:rsid w:val="00043E36"/>
    <w:rPr>
      <w:b/>
      <w:bCs/>
    </w:rPr>
  </w:style>
  <w:style w:type="paragraph" w:customStyle="1" w:styleId="BalloonText1">
    <w:name w:val="Balloon Text1"/>
    <w:basedOn w:val="Normal"/>
    <w:uiPriority w:val="99"/>
    <w:rsid w:val="00043E36"/>
    <w:pPr>
      <w:suppressAutoHyphens/>
      <w:spacing w:after="0" w:line="100" w:lineRule="atLeast"/>
    </w:pPr>
    <w:rPr>
      <w:rFonts w:ascii="Tahoma" w:hAnsi="Tahoma" w:cs="Tahoma"/>
      <w:kern w:val="1"/>
      <w:sz w:val="16"/>
      <w:szCs w:val="16"/>
    </w:rPr>
  </w:style>
  <w:style w:type="paragraph" w:styleId="TOAHeading">
    <w:name w:val="toa heading"/>
    <w:basedOn w:val="Heading1"/>
    <w:uiPriority w:val="99"/>
    <w:semiHidden/>
    <w:rsid w:val="00043E36"/>
    <w:pPr>
      <w:pBdr>
        <w:top w:val="single" w:sz="4" w:space="1" w:color="808000"/>
        <w:left w:val="single" w:sz="4" w:space="4" w:color="808000"/>
        <w:bottom w:val="single" w:sz="4" w:space="1" w:color="808000"/>
        <w:right w:val="single" w:sz="4" w:space="4" w:color="808000"/>
      </w:pBdr>
      <w:tabs>
        <w:tab w:val="num" w:pos="0"/>
      </w:tabs>
      <w:suppressAutoHyphens/>
      <w:spacing w:line="100" w:lineRule="atLeast"/>
    </w:pPr>
    <w:rPr>
      <w:rFonts w:eastAsia="Calibri" w:cs="font228"/>
      <w:kern w:val="1"/>
      <w:lang w:eastAsia="ja-JP"/>
    </w:rPr>
  </w:style>
  <w:style w:type="paragraph" w:customStyle="1" w:styleId="Notedebasdepage1">
    <w:name w:val="Note de bas de page1"/>
    <w:basedOn w:val="Normal"/>
    <w:uiPriority w:val="99"/>
    <w:rsid w:val="00043E36"/>
    <w:pPr>
      <w:suppressAutoHyphens/>
      <w:spacing w:before="0" w:after="0" w:line="100" w:lineRule="atLeast"/>
    </w:pPr>
    <w:rPr>
      <w:rFonts w:cs="Calibri"/>
      <w:i/>
      <w:kern w:val="1"/>
      <w:sz w:val="18"/>
      <w:szCs w:val="24"/>
    </w:rPr>
  </w:style>
  <w:style w:type="paragraph" w:customStyle="1" w:styleId="Revision1">
    <w:name w:val="Revision1"/>
    <w:uiPriority w:val="99"/>
    <w:rsid w:val="00043E36"/>
    <w:pPr>
      <w:suppressAutoHyphens/>
      <w:spacing w:line="100" w:lineRule="atLeast"/>
    </w:pPr>
    <w:rPr>
      <w:rFonts w:cs="Calibri"/>
      <w:kern w:val="1"/>
    </w:rPr>
  </w:style>
  <w:style w:type="paragraph" w:customStyle="1" w:styleId="Lgende1">
    <w:name w:val="Légende1"/>
    <w:basedOn w:val="Normal"/>
    <w:uiPriority w:val="99"/>
    <w:rsid w:val="00043E36"/>
    <w:pPr>
      <w:suppressAutoHyphens/>
      <w:spacing w:before="0" w:after="0" w:line="100" w:lineRule="atLeast"/>
      <w:jc w:val="center"/>
    </w:pPr>
    <w:rPr>
      <w:rFonts w:eastAsia="Times New Roman" w:cs="Calibri"/>
      <w:i/>
      <w:iCs/>
      <w:color w:val="0070C0"/>
      <w:kern w:val="1"/>
      <w:sz w:val="20"/>
      <w:szCs w:val="24"/>
      <w:lang w:val="ro-RO" w:eastAsia="ro-RO"/>
    </w:rPr>
  </w:style>
  <w:style w:type="paragraph" w:customStyle="1" w:styleId="Tabledesillustrations1">
    <w:name w:val="Table des illustrations1"/>
    <w:basedOn w:val="Normal"/>
    <w:uiPriority w:val="99"/>
    <w:rsid w:val="00043E36"/>
    <w:pPr>
      <w:suppressAutoHyphens/>
      <w:spacing w:after="0" w:line="100" w:lineRule="atLeast"/>
    </w:pPr>
    <w:rPr>
      <w:rFonts w:cs="Calibri"/>
      <w:kern w:val="1"/>
    </w:rPr>
  </w:style>
  <w:style w:type="paragraph" w:customStyle="1" w:styleId="FrameContents">
    <w:name w:val="Frame Contents"/>
    <w:basedOn w:val="BodyText"/>
    <w:uiPriority w:val="99"/>
    <w:rsid w:val="00043E36"/>
    <w:pPr>
      <w:spacing w:line="100" w:lineRule="atLeast"/>
    </w:pPr>
    <w:rPr>
      <w:kern w:val="1"/>
    </w:rPr>
  </w:style>
  <w:style w:type="paragraph" w:styleId="TOC4">
    <w:name w:val="toc 4"/>
    <w:basedOn w:val="Normal"/>
    <w:next w:val="Normal"/>
    <w:autoRedefine/>
    <w:uiPriority w:val="99"/>
    <w:rsid w:val="00AA4C82"/>
    <w:pPr>
      <w:spacing w:before="0" w:after="100" w:line="276" w:lineRule="auto"/>
      <w:ind w:left="660"/>
      <w:jc w:val="left"/>
    </w:pPr>
    <w:rPr>
      <w:rFonts w:eastAsia="MS Mincho"/>
      <w:lang w:val="fr-FR" w:eastAsia="fr-FR"/>
    </w:rPr>
  </w:style>
  <w:style w:type="paragraph" w:styleId="TOC5">
    <w:name w:val="toc 5"/>
    <w:basedOn w:val="Normal"/>
    <w:next w:val="Normal"/>
    <w:autoRedefine/>
    <w:uiPriority w:val="99"/>
    <w:rsid w:val="00AA4C82"/>
    <w:pPr>
      <w:spacing w:before="0" w:after="100" w:line="276" w:lineRule="auto"/>
      <w:ind w:left="880"/>
      <w:jc w:val="left"/>
    </w:pPr>
    <w:rPr>
      <w:rFonts w:eastAsia="MS Mincho"/>
      <w:lang w:val="fr-FR" w:eastAsia="fr-FR"/>
    </w:rPr>
  </w:style>
  <w:style w:type="paragraph" w:styleId="TOC6">
    <w:name w:val="toc 6"/>
    <w:basedOn w:val="Normal"/>
    <w:next w:val="Normal"/>
    <w:autoRedefine/>
    <w:uiPriority w:val="99"/>
    <w:rsid w:val="00AA4C82"/>
    <w:pPr>
      <w:spacing w:before="0" w:after="100" w:line="276" w:lineRule="auto"/>
      <w:ind w:left="1100"/>
      <w:jc w:val="left"/>
    </w:pPr>
    <w:rPr>
      <w:rFonts w:eastAsia="MS Mincho"/>
      <w:lang w:val="fr-FR" w:eastAsia="fr-FR"/>
    </w:rPr>
  </w:style>
  <w:style w:type="paragraph" w:styleId="TOC7">
    <w:name w:val="toc 7"/>
    <w:basedOn w:val="Normal"/>
    <w:next w:val="Normal"/>
    <w:autoRedefine/>
    <w:uiPriority w:val="99"/>
    <w:rsid w:val="00AA4C82"/>
    <w:pPr>
      <w:spacing w:before="0" w:after="100" w:line="276" w:lineRule="auto"/>
      <w:ind w:left="1320"/>
      <w:jc w:val="left"/>
    </w:pPr>
    <w:rPr>
      <w:rFonts w:eastAsia="MS Mincho"/>
      <w:lang w:val="fr-FR" w:eastAsia="fr-FR"/>
    </w:rPr>
  </w:style>
  <w:style w:type="paragraph" w:styleId="TOC8">
    <w:name w:val="toc 8"/>
    <w:basedOn w:val="Normal"/>
    <w:next w:val="Normal"/>
    <w:autoRedefine/>
    <w:uiPriority w:val="99"/>
    <w:rsid w:val="00AA4C82"/>
    <w:pPr>
      <w:spacing w:before="0" w:after="100" w:line="276" w:lineRule="auto"/>
      <w:ind w:left="1540"/>
      <w:jc w:val="left"/>
    </w:pPr>
    <w:rPr>
      <w:rFonts w:eastAsia="MS Mincho"/>
      <w:lang w:val="fr-FR" w:eastAsia="fr-FR"/>
    </w:rPr>
  </w:style>
  <w:style w:type="paragraph" w:styleId="TOC9">
    <w:name w:val="toc 9"/>
    <w:basedOn w:val="Normal"/>
    <w:next w:val="Normal"/>
    <w:autoRedefine/>
    <w:uiPriority w:val="99"/>
    <w:rsid w:val="00AA4C82"/>
    <w:pPr>
      <w:spacing w:before="0" w:after="100" w:line="276" w:lineRule="auto"/>
      <w:ind w:left="1760"/>
      <w:jc w:val="left"/>
    </w:pPr>
    <w:rPr>
      <w:rFonts w:eastAsia="MS Mincho"/>
      <w:lang w:val="fr-FR" w:eastAsia="fr-FR"/>
    </w:rPr>
  </w:style>
  <w:style w:type="character" w:customStyle="1" w:styleId="highlight">
    <w:name w:val="highlight"/>
    <w:basedOn w:val="DefaultParagraphFont"/>
    <w:uiPriority w:val="99"/>
    <w:rsid w:val="001310C8"/>
    <w:rPr>
      <w:rFonts w:cs="Times New Roman"/>
    </w:rPr>
  </w:style>
  <w:style w:type="character" w:styleId="PageNumber">
    <w:name w:val="page number"/>
    <w:basedOn w:val="DefaultParagraphFont"/>
    <w:uiPriority w:val="99"/>
    <w:locked/>
    <w:rsid w:val="005E11EF"/>
    <w:rPr>
      <w:rFonts w:cs="Times New Roman"/>
    </w:rPr>
  </w:style>
  <w:style w:type="character" w:customStyle="1" w:styleId="ListParagraphChar">
    <w:name w:val="List Paragraph Char"/>
    <w:link w:val="ListParagraph"/>
    <w:uiPriority w:val="99"/>
    <w:locked/>
    <w:rsid w:val="00762A1F"/>
    <w:rPr>
      <w:rFonts w:ascii="Calibri" w:hAnsi="Calibri"/>
      <w:sz w:val="22"/>
      <w:lang w:val="ro-RO" w:eastAsia="en-GB"/>
    </w:rPr>
  </w:style>
</w:styles>
</file>

<file path=word/webSettings.xml><?xml version="1.0" encoding="utf-8"?>
<w:webSettings xmlns:r="http://schemas.openxmlformats.org/officeDocument/2006/relationships" xmlns:w="http://schemas.openxmlformats.org/wordprocessingml/2006/main">
  <w:divs>
    <w:div w:id="2107725761">
      <w:marLeft w:val="0"/>
      <w:marRight w:val="0"/>
      <w:marTop w:val="0"/>
      <w:marBottom w:val="0"/>
      <w:divBdr>
        <w:top w:val="none" w:sz="0" w:space="0" w:color="auto"/>
        <w:left w:val="none" w:sz="0" w:space="0" w:color="auto"/>
        <w:bottom w:val="none" w:sz="0" w:space="0" w:color="auto"/>
        <w:right w:val="none" w:sz="0" w:space="0" w:color="auto"/>
      </w:divBdr>
      <w:divsChild>
        <w:div w:id="2107725862">
          <w:marLeft w:val="0"/>
          <w:marRight w:val="0"/>
          <w:marTop w:val="0"/>
          <w:marBottom w:val="0"/>
          <w:divBdr>
            <w:top w:val="none" w:sz="0" w:space="0" w:color="auto"/>
            <w:left w:val="none" w:sz="0" w:space="0" w:color="auto"/>
            <w:bottom w:val="none" w:sz="0" w:space="0" w:color="auto"/>
            <w:right w:val="none" w:sz="0" w:space="0" w:color="auto"/>
          </w:divBdr>
        </w:div>
        <w:div w:id="2107725878">
          <w:marLeft w:val="0"/>
          <w:marRight w:val="0"/>
          <w:marTop w:val="0"/>
          <w:marBottom w:val="0"/>
          <w:divBdr>
            <w:top w:val="none" w:sz="0" w:space="0" w:color="auto"/>
            <w:left w:val="none" w:sz="0" w:space="0" w:color="auto"/>
            <w:bottom w:val="none" w:sz="0" w:space="0" w:color="auto"/>
            <w:right w:val="none" w:sz="0" w:space="0" w:color="auto"/>
          </w:divBdr>
        </w:div>
      </w:divsChild>
    </w:div>
    <w:div w:id="2107725762">
      <w:marLeft w:val="0"/>
      <w:marRight w:val="0"/>
      <w:marTop w:val="0"/>
      <w:marBottom w:val="0"/>
      <w:divBdr>
        <w:top w:val="none" w:sz="0" w:space="0" w:color="auto"/>
        <w:left w:val="none" w:sz="0" w:space="0" w:color="auto"/>
        <w:bottom w:val="none" w:sz="0" w:space="0" w:color="auto"/>
        <w:right w:val="none" w:sz="0" w:space="0" w:color="auto"/>
      </w:divBdr>
      <w:divsChild>
        <w:div w:id="2107725781">
          <w:marLeft w:val="0"/>
          <w:marRight w:val="0"/>
          <w:marTop w:val="0"/>
          <w:marBottom w:val="0"/>
          <w:divBdr>
            <w:top w:val="none" w:sz="0" w:space="0" w:color="auto"/>
            <w:left w:val="none" w:sz="0" w:space="0" w:color="auto"/>
            <w:bottom w:val="none" w:sz="0" w:space="0" w:color="auto"/>
            <w:right w:val="none" w:sz="0" w:space="0" w:color="auto"/>
          </w:divBdr>
        </w:div>
        <w:div w:id="2107725950">
          <w:marLeft w:val="0"/>
          <w:marRight w:val="0"/>
          <w:marTop w:val="0"/>
          <w:marBottom w:val="0"/>
          <w:divBdr>
            <w:top w:val="none" w:sz="0" w:space="0" w:color="auto"/>
            <w:left w:val="none" w:sz="0" w:space="0" w:color="auto"/>
            <w:bottom w:val="none" w:sz="0" w:space="0" w:color="auto"/>
            <w:right w:val="none" w:sz="0" w:space="0" w:color="auto"/>
          </w:divBdr>
        </w:div>
      </w:divsChild>
    </w:div>
    <w:div w:id="2107725771">
      <w:marLeft w:val="0"/>
      <w:marRight w:val="0"/>
      <w:marTop w:val="0"/>
      <w:marBottom w:val="0"/>
      <w:divBdr>
        <w:top w:val="none" w:sz="0" w:space="0" w:color="auto"/>
        <w:left w:val="none" w:sz="0" w:space="0" w:color="auto"/>
        <w:bottom w:val="none" w:sz="0" w:space="0" w:color="auto"/>
        <w:right w:val="none" w:sz="0" w:space="0" w:color="auto"/>
      </w:divBdr>
    </w:div>
    <w:div w:id="2107725776">
      <w:marLeft w:val="0"/>
      <w:marRight w:val="0"/>
      <w:marTop w:val="0"/>
      <w:marBottom w:val="0"/>
      <w:divBdr>
        <w:top w:val="none" w:sz="0" w:space="0" w:color="auto"/>
        <w:left w:val="none" w:sz="0" w:space="0" w:color="auto"/>
        <w:bottom w:val="none" w:sz="0" w:space="0" w:color="auto"/>
        <w:right w:val="none" w:sz="0" w:space="0" w:color="auto"/>
      </w:divBdr>
    </w:div>
    <w:div w:id="2107725786">
      <w:marLeft w:val="0"/>
      <w:marRight w:val="0"/>
      <w:marTop w:val="0"/>
      <w:marBottom w:val="0"/>
      <w:divBdr>
        <w:top w:val="none" w:sz="0" w:space="0" w:color="auto"/>
        <w:left w:val="none" w:sz="0" w:space="0" w:color="auto"/>
        <w:bottom w:val="none" w:sz="0" w:space="0" w:color="auto"/>
        <w:right w:val="none" w:sz="0" w:space="0" w:color="auto"/>
      </w:divBdr>
    </w:div>
    <w:div w:id="2107725787">
      <w:marLeft w:val="0"/>
      <w:marRight w:val="0"/>
      <w:marTop w:val="0"/>
      <w:marBottom w:val="0"/>
      <w:divBdr>
        <w:top w:val="none" w:sz="0" w:space="0" w:color="auto"/>
        <w:left w:val="none" w:sz="0" w:space="0" w:color="auto"/>
        <w:bottom w:val="none" w:sz="0" w:space="0" w:color="auto"/>
        <w:right w:val="none" w:sz="0" w:space="0" w:color="auto"/>
      </w:divBdr>
    </w:div>
    <w:div w:id="2107725790">
      <w:marLeft w:val="0"/>
      <w:marRight w:val="0"/>
      <w:marTop w:val="0"/>
      <w:marBottom w:val="0"/>
      <w:divBdr>
        <w:top w:val="none" w:sz="0" w:space="0" w:color="auto"/>
        <w:left w:val="none" w:sz="0" w:space="0" w:color="auto"/>
        <w:bottom w:val="none" w:sz="0" w:space="0" w:color="auto"/>
        <w:right w:val="none" w:sz="0" w:space="0" w:color="auto"/>
      </w:divBdr>
    </w:div>
    <w:div w:id="2107725792">
      <w:marLeft w:val="0"/>
      <w:marRight w:val="0"/>
      <w:marTop w:val="0"/>
      <w:marBottom w:val="0"/>
      <w:divBdr>
        <w:top w:val="none" w:sz="0" w:space="0" w:color="auto"/>
        <w:left w:val="none" w:sz="0" w:space="0" w:color="auto"/>
        <w:bottom w:val="none" w:sz="0" w:space="0" w:color="auto"/>
        <w:right w:val="none" w:sz="0" w:space="0" w:color="auto"/>
      </w:divBdr>
      <w:divsChild>
        <w:div w:id="2107725780">
          <w:marLeft w:val="274"/>
          <w:marRight w:val="0"/>
          <w:marTop w:val="0"/>
          <w:marBottom w:val="0"/>
          <w:divBdr>
            <w:top w:val="none" w:sz="0" w:space="0" w:color="auto"/>
            <w:left w:val="none" w:sz="0" w:space="0" w:color="auto"/>
            <w:bottom w:val="none" w:sz="0" w:space="0" w:color="auto"/>
            <w:right w:val="none" w:sz="0" w:space="0" w:color="auto"/>
          </w:divBdr>
        </w:div>
        <w:div w:id="2107725785">
          <w:marLeft w:val="274"/>
          <w:marRight w:val="0"/>
          <w:marTop w:val="0"/>
          <w:marBottom w:val="0"/>
          <w:divBdr>
            <w:top w:val="none" w:sz="0" w:space="0" w:color="auto"/>
            <w:left w:val="none" w:sz="0" w:space="0" w:color="auto"/>
            <w:bottom w:val="none" w:sz="0" w:space="0" w:color="auto"/>
            <w:right w:val="none" w:sz="0" w:space="0" w:color="auto"/>
          </w:divBdr>
        </w:div>
        <w:div w:id="2107725797">
          <w:marLeft w:val="274"/>
          <w:marRight w:val="0"/>
          <w:marTop w:val="0"/>
          <w:marBottom w:val="0"/>
          <w:divBdr>
            <w:top w:val="none" w:sz="0" w:space="0" w:color="auto"/>
            <w:left w:val="none" w:sz="0" w:space="0" w:color="auto"/>
            <w:bottom w:val="none" w:sz="0" w:space="0" w:color="auto"/>
            <w:right w:val="none" w:sz="0" w:space="0" w:color="auto"/>
          </w:divBdr>
        </w:div>
        <w:div w:id="2107725811">
          <w:marLeft w:val="274"/>
          <w:marRight w:val="0"/>
          <w:marTop w:val="0"/>
          <w:marBottom w:val="0"/>
          <w:divBdr>
            <w:top w:val="none" w:sz="0" w:space="0" w:color="auto"/>
            <w:left w:val="none" w:sz="0" w:space="0" w:color="auto"/>
            <w:bottom w:val="none" w:sz="0" w:space="0" w:color="auto"/>
            <w:right w:val="none" w:sz="0" w:space="0" w:color="auto"/>
          </w:divBdr>
        </w:div>
        <w:div w:id="2107725845">
          <w:marLeft w:val="274"/>
          <w:marRight w:val="0"/>
          <w:marTop w:val="0"/>
          <w:marBottom w:val="0"/>
          <w:divBdr>
            <w:top w:val="none" w:sz="0" w:space="0" w:color="auto"/>
            <w:left w:val="none" w:sz="0" w:space="0" w:color="auto"/>
            <w:bottom w:val="none" w:sz="0" w:space="0" w:color="auto"/>
            <w:right w:val="none" w:sz="0" w:space="0" w:color="auto"/>
          </w:divBdr>
        </w:div>
        <w:div w:id="2107725848">
          <w:marLeft w:val="274"/>
          <w:marRight w:val="0"/>
          <w:marTop w:val="0"/>
          <w:marBottom w:val="0"/>
          <w:divBdr>
            <w:top w:val="none" w:sz="0" w:space="0" w:color="auto"/>
            <w:left w:val="none" w:sz="0" w:space="0" w:color="auto"/>
            <w:bottom w:val="none" w:sz="0" w:space="0" w:color="auto"/>
            <w:right w:val="none" w:sz="0" w:space="0" w:color="auto"/>
          </w:divBdr>
        </w:div>
        <w:div w:id="2107725857">
          <w:marLeft w:val="274"/>
          <w:marRight w:val="0"/>
          <w:marTop w:val="0"/>
          <w:marBottom w:val="0"/>
          <w:divBdr>
            <w:top w:val="none" w:sz="0" w:space="0" w:color="auto"/>
            <w:left w:val="none" w:sz="0" w:space="0" w:color="auto"/>
            <w:bottom w:val="none" w:sz="0" w:space="0" w:color="auto"/>
            <w:right w:val="none" w:sz="0" w:space="0" w:color="auto"/>
          </w:divBdr>
        </w:div>
        <w:div w:id="2107725859">
          <w:marLeft w:val="274"/>
          <w:marRight w:val="0"/>
          <w:marTop w:val="0"/>
          <w:marBottom w:val="0"/>
          <w:divBdr>
            <w:top w:val="none" w:sz="0" w:space="0" w:color="auto"/>
            <w:left w:val="none" w:sz="0" w:space="0" w:color="auto"/>
            <w:bottom w:val="none" w:sz="0" w:space="0" w:color="auto"/>
            <w:right w:val="none" w:sz="0" w:space="0" w:color="auto"/>
          </w:divBdr>
        </w:div>
        <w:div w:id="2107725863">
          <w:marLeft w:val="274"/>
          <w:marRight w:val="0"/>
          <w:marTop w:val="0"/>
          <w:marBottom w:val="0"/>
          <w:divBdr>
            <w:top w:val="none" w:sz="0" w:space="0" w:color="auto"/>
            <w:left w:val="none" w:sz="0" w:space="0" w:color="auto"/>
            <w:bottom w:val="none" w:sz="0" w:space="0" w:color="auto"/>
            <w:right w:val="none" w:sz="0" w:space="0" w:color="auto"/>
          </w:divBdr>
        </w:div>
        <w:div w:id="2107725867">
          <w:marLeft w:val="274"/>
          <w:marRight w:val="0"/>
          <w:marTop w:val="0"/>
          <w:marBottom w:val="0"/>
          <w:divBdr>
            <w:top w:val="none" w:sz="0" w:space="0" w:color="auto"/>
            <w:left w:val="none" w:sz="0" w:space="0" w:color="auto"/>
            <w:bottom w:val="none" w:sz="0" w:space="0" w:color="auto"/>
            <w:right w:val="none" w:sz="0" w:space="0" w:color="auto"/>
          </w:divBdr>
        </w:div>
        <w:div w:id="2107725881">
          <w:marLeft w:val="274"/>
          <w:marRight w:val="0"/>
          <w:marTop w:val="0"/>
          <w:marBottom w:val="0"/>
          <w:divBdr>
            <w:top w:val="none" w:sz="0" w:space="0" w:color="auto"/>
            <w:left w:val="none" w:sz="0" w:space="0" w:color="auto"/>
            <w:bottom w:val="none" w:sz="0" w:space="0" w:color="auto"/>
            <w:right w:val="none" w:sz="0" w:space="0" w:color="auto"/>
          </w:divBdr>
        </w:div>
        <w:div w:id="2107725886">
          <w:marLeft w:val="274"/>
          <w:marRight w:val="0"/>
          <w:marTop w:val="0"/>
          <w:marBottom w:val="0"/>
          <w:divBdr>
            <w:top w:val="none" w:sz="0" w:space="0" w:color="auto"/>
            <w:left w:val="none" w:sz="0" w:space="0" w:color="auto"/>
            <w:bottom w:val="none" w:sz="0" w:space="0" w:color="auto"/>
            <w:right w:val="none" w:sz="0" w:space="0" w:color="auto"/>
          </w:divBdr>
        </w:div>
        <w:div w:id="2107725893">
          <w:marLeft w:val="274"/>
          <w:marRight w:val="0"/>
          <w:marTop w:val="0"/>
          <w:marBottom w:val="0"/>
          <w:divBdr>
            <w:top w:val="none" w:sz="0" w:space="0" w:color="auto"/>
            <w:left w:val="none" w:sz="0" w:space="0" w:color="auto"/>
            <w:bottom w:val="none" w:sz="0" w:space="0" w:color="auto"/>
            <w:right w:val="none" w:sz="0" w:space="0" w:color="auto"/>
          </w:divBdr>
        </w:div>
        <w:div w:id="2107725905">
          <w:marLeft w:val="274"/>
          <w:marRight w:val="0"/>
          <w:marTop w:val="0"/>
          <w:marBottom w:val="0"/>
          <w:divBdr>
            <w:top w:val="none" w:sz="0" w:space="0" w:color="auto"/>
            <w:left w:val="none" w:sz="0" w:space="0" w:color="auto"/>
            <w:bottom w:val="none" w:sz="0" w:space="0" w:color="auto"/>
            <w:right w:val="none" w:sz="0" w:space="0" w:color="auto"/>
          </w:divBdr>
        </w:div>
        <w:div w:id="2107725910">
          <w:marLeft w:val="274"/>
          <w:marRight w:val="0"/>
          <w:marTop w:val="0"/>
          <w:marBottom w:val="0"/>
          <w:divBdr>
            <w:top w:val="none" w:sz="0" w:space="0" w:color="auto"/>
            <w:left w:val="none" w:sz="0" w:space="0" w:color="auto"/>
            <w:bottom w:val="none" w:sz="0" w:space="0" w:color="auto"/>
            <w:right w:val="none" w:sz="0" w:space="0" w:color="auto"/>
          </w:divBdr>
        </w:div>
        <w:div w:id="2107725913">
          <w:marLeft w:val="274"/>
          <w:marRight w:val="0"/>
          <w:marTop w:val="0"/>
          <w:marBottom w:val="0"/>
          <w:divBdr>
            <w:top w:val="none" w:sz="0" w:space="0" w:color="auto"/>
            <w:left w:val="none" w:sz="0" w:space="0" w:color="auto"/>
            <w:bottom w:val="none" w:sz="0" w:space="0" w:color="auto"/>
            <w:right w:val="none" w:sz="0" w:space="0" w:color="auto"/>
          </w:divBdr>
        </w:div>
        <w:div w:id="2107725939">
          <w:marLeft w:val="274"/>
          <w:marRight w:val="0"/>
          <w:marTop w:val="0"/>
          <w:marBottom w:val="0"/>
          <w:divBdr>
            <w:top w:val="none" w:sz="0" w:space="0" w:color="auto"/>
            <w:left w:val="none" w:sz="0" w:space="0" w:color="auto"/>
            <w:bottom w:val="none" w:sz="0" w:space="0" w:color="auto"/>
            <w:right w:val="none" w:sz="0" w:space="0" w:color="auto"/>
          </w:divBdr>
        </w:div>
        <w:div w:id="2107725953">
          <w:marLeft w:val="274"/>
          <w:marRight w:val="0"/>
          <w:marTop w:val="0"/>
          <w:marBottom w:val="0"/>
          <w:divBdr>
            <w:top w:val="none" w:sz="0" w:space="0" w:color="auto"/>
            <w:left w:val="none" w:sz="0" w:space="0" w:color="auto"/>
            <w:bottom w:val="none" w:sz="0" w:space="0" w:color="auto"/>
            <w:right w:val="none" w:sz="0" w:space="0" w:color="auto"/>
          </w:divBdr>
        </w:div>
        <w:div w:id="2107725960">
          <w:marLeft w:val="274"/>
          <w:marRight w:val="0"/>
          <w:marTop w:val="0"/>
          <w:marBottom w:val="0"/>
          <w:divBdr>
            <w:top w:val="none" w:sz="0" w:space="0" w:color="auto"/>
            <w:left w:val="none" w:sz="0" w:space="0" w:color="auto"/>
            <w:bottom w:val="none" w:sz="0" w:space="0" w:color="auto"/>
            <w:right w:val="none" w:sz="0" w:space="0" w:color="auto"/>
          </w:divBdr>
        </w:div>
        <w:div w:id="2107725961">
          <w:marLeft w:val="274"/>
          <w:marRight w:val="0"/>
          <w:marTop w:val="0"/>
          <w:marBottom w:val="0"/>
          <w:divBdr>
            <w:top w:val="none" w:sz="0" w:space="0" w:color="auto"/>
            <w:left w:val="none" w:sz="0" w:space="0" w:color="auto"/>
            <w:bottom w:val="none" w:sz="0" w:space="0" w:color="auto"/>
            <w:right w:val="none" w:sz="0" w:space="0" w:color="auto"/>
          </w:divBdr>
        </w:div>
        <w:div w:id="2107725968">
          <w:marLeft w:val="274"/>
          <w:marRight w:val="0"/>
          <w:marTop w:val="0"/>
          <w:marBottom w:val="0"/>
          <w:divBdr>
            <w:top w:val="none" w:sz="0" w:space="0" w:color="auto"/>
            <w:left w:val="none" w:sz="0" w:space="0" w:color="auto"/>
            <w:bottom w:val="none" w:sz="0" w:space="0" w:color="auto"/>
            <w:right w:val="none" w:sz="0" w:space="0" w:color="auto"/>
          </w:divBdr>
        </w:div>
        <w:div w:id="2107725969">
          <w:marLeft w:val="274"/>
          <w:marRight w:val="0"/>
          <w:marTop w:val="0"/>
          <w:marBottom w:val="0"/>
          <w:divBdr>
            <w:top w:val="none" w:sz="0" w:space="0" w:color="auto"/>
            <w:left w:val="none" w:sz="0" w:space="0" w:color="auto"/>
            <w:bottom w:val="none" w:sz="0" w:space="0" w:color="auto"/>
            <w:right w:val="none" w:sz="0" w:space="0" w:color="auto"/>
          </w:divBdr>
        </w:div>
        <w:div w:id="2107725974">
          <w:marLeft w:val="274"/>
          <w:marRight w:val="0"/>
          <w:marTop w:val="0"/>
          <w:marBottom w:val="0"/>
          <w:divBdr>
            <w:top w:val="none" w:sz="0" w:space="0" w:color="auto"/>
            <w:left w:val="none" w:sz="0" w:space="0" w:color="auto"/>
            <w:bottom w:val="none" w:sz="0" w:space="0" w:color="auto"/>
            <w:right w:val="none" w:sz="0" w:space="0" w:color="auto"/>
          </w:divBdr>
        </w:div>
        <w:div w:id="2107725988">
          <w:marLeft w:val="274"/>
          <w:marRight w:val="0"/>
          <w:marTop w:val="0"/>
          <w:marBottom w:val="0"/>
          <w:divBdr>
            <w:top w:val="none" w:sz="0" w:space="0" w:color="auto"/>
            <w:left w:val="none" w:sz="0" w:space="0" w:color="auto"/>
            <w:bottom w:val="none" w:sz="0" w:space="0" w:color="auto"/>
            <w:right w:val="none" w:sz="0" w:space="0" w:color="auto"/>
          </w:divBdr>
        </w:div>
        <w:div w:id="2107725993">
          <w:marLeft w:val="274"/>
          <w:marRight w:val="0"/>
          <w:marTop w:val="0"/>
          <w:marBottom w:val="0"/>
          <w:divBdr>
            <w:top w:val="none" w:sz="0" w:space="0" w:color="auto"/>
            <w:left w:val="none" w:sz="0" w:space="0" w:color="auto"/>
            <w:bottom w:val="none" w:sz="0" w:space="0" w:color="auto"/>
            <w:right w:val="none" w:sz="0" w:space="0" w:color="auto"/>
          </w:divBdr>
        </w:div>
        <w:div w:id="2107725996">
          <w:marLeft w:val="274"/>
          <w:marRight w:val="0"/>
          <w:marTop w:val="0"/>
          <w:marBottom w:val="0"/>
          <w:divBdr>
            <w:top w:val="none" w:sz="0" w:space="0" w:color="auto"/>
            <w:left w:val="none" w:sz="0" w:space="0" w:color="auto"/>
            <w:bottom w:val="none" w:sz="0" w:space="0" w:color="auto"/>
            <w:right w:val="none" w:sz="0" w:space="0" w:color="auto"/>
          </w:divBdr>
        </w:div>
        <w:div w:id="2107726000">
          <w:marLeft w:val="274"/>
          <w:marRight w:val="0"/>
          <w:marTop w:val="0"/>
          <w:marBottom w:val="0"/>
          <w:divBdr>
            <w:top w:val="none" w:sz="0" w:space="0" w:color="auto"/>
            <w:left w:val="none" w:sz="0" w:space="0" w:color="auto"/>
            <w:bottom w:val="none" w:sz="0" w:space="0" w:color="auto"/>
            <w:right w:val="none" w:sz="0" w:space="0" w:color="auto"/>
          </w:divBdr>
        </w:div>
      </w:divsChild>
    </w:div>
    <w:div w:id="2107725795">
      <w:marLeft w:val="0"/>
      <w:marRight w:val="0"/>
      <w:marTop w:val="0"/>
      <w:marBottom w:val="0"/>
      <w:divBdr>
        <w:top w:val="none" w:sz="0" w:space="0" w:color="auto"/>
        <w:left w:val="none" w:sz="0" w:space="0" w:color="auto"/>
        <w:bottom w:val="none" w:sz="0" w:space="0" w:color="auto"/>
        <w:right w:val="none" w:sz="0" w:space="0" w:color="auto"/>
      </w:divBdr>
    </w:div>
    <w:div w:id="2107725801">
      <w:marLeft w:val="0"/>
      <w:marRight w:val="0"/>
      <w:marTop w:val="0"/>
      <w:marBottom w:val="0"/>
      <w:divBdr>
        <w:top w:val="none" w:sz="0" w:space="0" w:color="auto"/>
        <w:left w:val="none" w:sz="0" w:space="0" w:color="auto"/>
        <w:bottom w:val="none" w:sz="0" w:space="0" w:color="auto"/>
        <w:right w:val="none" w:sz="0" w:space="0" w:color="auto"/>
      </w:divBdr>
    </w:div>
    <w:div w:id="2107725804">
      <w:marLeft w:val="0"/>
      <w:marRight w:val="0"/>
      <w:marTop w:val="0"/>
      <w:marBottom w:val="0"/>
      <w:divBdr>
        <w:top w:val="none" w:sz="0" w:space="0" w:color="auto"/>
        <w:left w:val="none" w:sz="0" w:space="0" w:color="auto"/>
        <w:bottom w:val="none" w:sz="0" w:space="0" w:color="auto"/>
        <w:right w:val="none" w:sz="0" w:space="0" w:color="auto"/>
      </w:divBdr>
    </w:div>
    <w:div w:id="2107725806">
      <w:marLeft w:val="0"/>
      <w:marRight w:val="0"/>
      <w:marTop w:val="0"/>
      <w:marBottom w:val="0"/>
      <w:divBdr>
        <w:top w:val="none" w:sz="0" w:space="0" w:color="auto"/>
        <w:left w:val="none" w:sz="0" w:space="0" w:color="auto"/>
        <w:bottom w:val="none" w:sz="0" w:space="0" w:color="auto"/>
        <w:right w:val="none" w:sz="0" w:space="0" w:color="auto"/>
      </w:divBdr>
      <w:divsChild>
        <w:div w:id="2107725765">
          <w:marLeft w:val="274"/>
          <w:marRight w:val="0"/>
          <w:marTop w:val="0"/>
          <w:marBottom w:val="0"/>
          <w:divBdr>
            <w:top w:val="none" w:sz="0" w:space="0" w:color="auto"/>
            <w:left w:val="none" w:sz="0" w:space="0" w:color="auto"/>
            <w:bottom w:val="none" w:sz="0" w:space="0" w:color="auto"/>
            <w:right w:val="none" w:sz="0" w:space="0" w:color="auto"/>
          </w:divBdr>
        </w:div>
        <w:div w:id="2107725774">
          <w:marLeft w:val="274"/>
          <w:marRight w:val="0"/>
          <w:marTop w:val="0"/>
          <w:marBottom w:val="0"/>
          <w:divBdr>
            <w:top w:val="none" w:sz="0" w:space="0" w:color="auto"/>
            <w:left w:val="none" w:sz="0" w:space="0" w:color="auto"/>
            <w:bottom w:val="none" w:sz="0" w:space="0" w:color="auto"/>
            <w:right w:val="none" w:sz="0" w:space="0" w:color="auto"/>
          </w:divBdr>
        </w:div>
        <w:div w:id="2107725815">
          <w:marLeft w:val="274"/>
          <w:marRight w:val="0"/>
          <w:marTop w:val="0"/>
          <w:marBottom w:val="0"/>
          <w:divBdr>
            <w:top w:val="none" w:sz="0" w:space="0" w:color="auto"/>
            <w:left w:val="none" w:sz="0" w:space="0" w:color="auto"/>
            <w:bottom w:val="none" w:sz="0" w:space="0" w:color="auto"/>
            <w:right w:val="none" w:sz="0" w:space="0" w:color="auto"/>
          </w:divBdr>
        </w:div>
        <w:div w:id="2107725816">
          <w:marLeft w:val="274"/>
          <w:marRight w:val="0"/>
          <w:marTop w:val="0"/>
          <w:marBottom w:val="0"/>
          <w:divBdr>
            <w:top w:val="none" w:sz="0" w:space="0" w:color="auto"/>
            <w:left w:val="none" w:sz="0" w:space="0" w:color="auto"/>
            <w:bottom w:val="none" w:sz="0" w:space="0" w:color="auto"/>
            <w:right w:val="none" w:sz="0" w:space="0" w:color="auto"/>
          </w:divBdr>
        </w:div>
        <w:div w:id="2107725833">
          <w:marLeft w:val="274"/>
          <w:marRight w:val="0"/>
          <w:marTop w:val="0"/>
          <w:marBottom w:val="0"/>
          <w:divBdr>
            <w:top w:val="none" w:sz="0" w:space="0" w:color="auto"/>
            <w:left w:val="none" w:sz="0" w:space="0" w:color="auto"/>
            <w:bottom w:val="none" w:sz="0" w:space="0" w:color="auto"/>
            <w:right w:val="none" w:sz="0" w:space="0" w:color="auto"/>
          </w:divBdr>
        </w:div>
        <w:div w:id="2107725838">
          <w:marLeft w:val="274"/>
          <w:marRight w:val="0"/>
          <w:marTop w:val="0"/>
          <w:marBottom w:val="0"/>
          <w:divBdr>
            <w:top w:val="none" w:sz="0" w:space="0" w:color="auto"/>
            <w:left w:val="none" w:sz="0" w:space="0" w:color="auto"/>
            <w:bottom w:val="none" w:sz="0" w:space="0" w:color="auto"/>
            <w:right w:val="none" w:sz="0" w:space="0" w:color="auto"/>
          </w:divBdr>
        </w:div>
        <w:div w:id="2107725854">
          <w:marLeft w:val="274"/>
          <w:marRight w:val="0"/>
          <w:marTop w:val="0"/>
          <w:marBottom w:val="0"/>
          <w:divBdr>
            <w:top w:val="none" w:sz="0" w:space="0" w:color="auto"/>
            <w:left w:val="none" w:sz="0" w:space="0" w:color="auto"/>
            <w:bottom w:val="none" w:sz="0" w:space="0" w:color="auto"/>
            <w:right w:val="none" w:sz="0" w:space="0" w:color="auto"/>
          </w:divBdr>
        </w:div>
        <w:div w:id="2107725858">
          <w:marLeft w:val="274"/>
          <w:marRight w:val="0"/>
          <w:marTop w:val="0"/>
          <w:marBottom w:val="0"/>
          <w:divBdr>
            <w:top w:val="none" w:sz="0" w:space="0" w:color="auto"/>
            <w:left w:val="none" w:sz="0" w:space="0" w:color="auto"/>
            <w:bottom w:val="none" w:sz="0" w:space="0" w:color="auto"/>
            <w:right w:val="none" w:sz="0" w:space="0" w:color="auto"/>
          </w:divBdr>
        </w:div>
        <w:div w:id="2107725890">
          <w:marLeft w:val="274"/>
          <w:marRight w:val="0"/>
          <w:marTop w:val="0"/>
          <w:marBottom w:val="0"/>
          <w:divBdr>
            <w:top w:val="none" w:sz="0" w:space="0" w:color="auto"/>
            <w:left w:val="none" w:sz="0" w:space="0" w:color="auto"/>
            <w:bottom w:val="none" w:sz="0" w:space="0" w:color="auto"/>
            <w:right w:val="none" w:sz="0" w:space="0" w:color="auto"/>
          </w:divBdr>
        </w:div>
        <w:div w:id="2107725899">
          <w:marLeft w:val="274"/>
          <w:marRight w:val="0"/>
          <w:marTop w:val="0"/>
          <w:marBottom w:val="0"/>
          <w:divBdr>
            <w:top w:val="none" w:sz="0" w:space="0" w:color="auto"/>
            <w:left w:val="none" w:sz="0" w:space="0" w:color="auto"/>
            <w:bottom w:val="none" w:sz="0" w:space="0" w:color="auto"/>
            <w:right w:val="none" w:sz="0" w:space="0" w:color="auto"/>
          </w:divBdr>
        </w:div>
        <w:div w:id="2107725922">
          <w:marLeft w:val="274"/>
          <w:marRight w:val="0"/>
          <w:marTop w:val="0"/>
          <w:marBottom w:val="0"/>
          <w:divBdr>
            <w:top w:val="none" w:sz="0" w:space="0" w:color="auto"/>
            <w:left w:val="none" w:sz="0" w:space="0" w:color="auto"/>
            <w:bottom w:val="none" w:sz="0" w:space="0" w:color="auto"/>
            <w:right w:val="none" w:sz="0" w:space="0" w:color="auto"/>
          </w:divBdr>
        </w:div>
        <w:div w:id="2107725924">
          <w:marLeft w:val="274"/>
          <w:marRight w:val="0"/>
          <w:marTop w:val="0"/>
          <w:marBottom w:val="0"/>
          <w:divBdr>
            <w:top w:val="none" w:sz="0" w:space="0" w:color="auto"/>
            <w:left w:val="none" w:sz="0" w:space="0" w:color="auto"/>
            <w:bottom w:val="none" w:sz="0" w:space="0" w:color="auto"/>
            <w:right w:val="none" w:sz="0" w:space="0" w:color="auto"/>
          </w:divBdr>
        </w:div>
        <w:div w:id="2107725937">
          <w:marLeft w:val="274"/>
          <w:marRight w:val="0"/>
          <w:marTop w:val="0"/>
          <w:marBottom w:val="0"/>
          <w:divBdr>
            <w:top w:val="none" w:sz="0" w:space="0" w:color="auto"/>
            <w:left w:val="none" w:sz="0" w:space="0" w:color="auto"/>
            <w:bottom w:val="none" w:sz="0" w:space="0" w:color="auto"/>
            <w:right w:val="none" w:sz="0" w:space="0" w:color="auto"/>
          </w:divBdr>
        </w:div>
        <w:div w:id="2107725956">
          <w:marLeft w:val="274"/>
          <w:marRight w:val="0"/>
          <w:marTop w:val="0"/>
          <w:marBottom w:val="0"/>
          <w:divBdr>
            <w:top w:val="none" w:sz="0" w:space="0" w:color="auto"/>
            <w:left w:val="none" w:sz="0" w:space="0" w:color="auto"/>
            <w:bottom w:val="none" w:sz="0" w:space="0" w:color="auto"/>
            <w:right w:val="none" w:sz="0" w:space="0" w:color="auto"/>
          </w:divBdr>
        </w:div>
        <w:div w:id="2107725962">
          <w:marLeft w:val="274"/>
          <w:marRight w:val="0"/>
          <w:marTop w:val="0"/>
          <w:marBottom w:val="0"/>
          <w:divBdr>
            <w:top w:val="none" w:sz="0" w:space="0" w:color="auto"/>
            <w:left w:val="none" w:sz="0" w:space="0" w:color="auto"/>
            <w:bottom w:val="none" w:sz="0" w:space="0" w:color="auto"/>
            <w:right w:val="none" w:sz="0" w:space="0" w:color="auto"/>
          </w:divBdr>
        </w:div>
        <w:div w:id="2107725967">
          <w:marLeft w:val="274"/>
          <w:marRight w:val="0"/>
          <w:marTop w:val="0"/>
          <w:marBottom w:val="0"/>
          <w:divBdr>
            <w:top w:val="none" w:sz="0" w:space="0" w:color="auto"/>
            <w:left w:val="none" w:sz="0" w:space="0" w:color="auto"/>
            <w:bottom w:val="none" w:sz="0" w:space="0" w:color="auto"/>
            <w:right w:val="none" w:sz="0" w:space="0" w:color="auto"/>
          </w:divBdr>
        </w:div>
        <w:div w:id="2107725971">
          <w:marLeft w:val="274"/>
          <w:marRight w:val="0"/>
          <w:marTop w:val="0"/>
          <w:marBottom w:val="0"/>
          <w:divBdr>
            <w:top w:val="none" w:sz="0" w:space="0" w:color="auto"/>
            <w:left w:val="none" w:sz="0" w:space="0" w:color="auto"/>
            <w:bottom w:val="none" w:sz="0" w:space="0" w:color="auto"/>
            <w:right w:val="none" w:sz="0" w:space="0" w:color="auto"/>
          </w:divBdr>
        </w:div>
        <w:div w:id="2107725972">
          <w:marLeft w:val="274"/>
          <w:marRight w:val="0"/>
          <w:marTop w:val="0"/>
          <w:marBottom w:val="0"/>
          <w:divBdr>
            <w:top w:val="none" w:sz="0" w:space="0" w:color="auto"/>
            <w:left w:val="none" w:sz="0" w:space="0" w:color="auto"/>
            <w:bottom w:val="none" w:sz="0" w:space="0" w:color="auto"/>
            <w:right w:val="none" w:sz="0" w:space="0" w:color="auto"/>
          </w:divBdr>
        </w:div>
        <w:div w:id="2107725973">
          <w:marLeft w:val="274"/>
          <w:marRight w:val="0"/>
          <w:marTop w:val="0"/>
          <w:marBottom w:val="0"/>
          <w:divBdr>
            <w:top w:val="none" w:sz="0" w:space="0" w:color="auto"/>
            <w:left w:val="none" w:sz="0" w:space="0" w:color="auto"/>
            <w:bottom w:val="none" w:sz="0" w:space="0" w:color="auto"/>
            <w:right w:val="none" w:sz="0" w:space="0" w:color="auto"/>
          </w:divBdr>
        </w:div>
        <w:div w:id="2107725983">
          <w:marLeft w:val="274"/>
          <w:marRight w:val="0"/>
          <w:marTop w:val="0"/>
          <w:marBottom w:val="0"/>
          <w:divBdr>
            <w:top w:val="none" w:sz="0" w:space="0" w:color="auto"/>
            <w:left w:val="none" w:sz="0" w:space="0" w:color="auto"/>
            <w:bottom w:val="none" w:sz="0" w:space="0" w:color="auto"/>
            <w:right w:val="none" w:sz="0" w:space="0" w:color="auto"/>
          </w:divBdr>
        </w:div>
      </w:divsChild>
    </w:div>
    <w:div w:id="2107725807">
      <w:marLeft w:val="0"/>
      <w:marRight w:val="0"/>
      <w:marTop w:val="0"/>
      <w:marBottom w:val="0"/>
      <w:divBdr>
        <w:top w:val="none" w:sz="0" w:space="0" w:color="auto"/>
        <w:left w:val="none" w:sz="0" w:space="0" w:color="auto"/>
        <w:bottom w:val="none" w:sz="0" w:space="0" w:color="auto"/>
        <w:right w:val="none" w:sz="0" w:space="0" w:color="auto"/>
      </w:divBdr>
    </w:div>
    <w:div w:id="2107725808">
      <w:marLeft w:val="0"/>
      <w:marRight w:val="0"/>
      <w:marTop w:val="0"/>
      <w:marBottom w:val="0"/>
      <w:divBdr>
        <w:top w:val="none" w:sz="0" w:space="0" w:color="auto"/>
        <w:left w:val="none" w:sz="0" w:space="0" w:color="auto"/>
        <w:bottom w:val="none" w:sz="0" w:space="0" w:color="auto"/>
        <w:right w:val="none" w:sz="0" w:space="0" w:color="auto"/>
      </w:divBdr>
    </w:div>
    <w:div w:id="2107725809">
      <w:marLeft w:val="0"/>
      <w:marRight w:val="0"/>
      <w:marTop w:val="0"/>
      <w:marBottom w:val="0"/>
      <w:divBdr>
        <w:top w:val="none" w:sz="0" w:space="0" w:color="auto"/>
        <w:left w:val="none" w:sz="0" w:space="0" w:color="auto"/>
        <w:bottom w:val="none" w:sz="0" w:space="0" w:color="auto"/>
        <w:right w:val="none" w:sz="0" w:space="0" w:color="auto"/>
      </w:divBdr>
      <w:divsChild>
        <w:div w:id="2107725892">
          <w:marLeft w:val="0"/>
          <w:marRight w:val="0"/>
          <w:marTop w:val="0"/>
          <w:marBottom w:val="0"/>
          <w:divBdr>
            <w:top w:val="none" w:sz="0" w:space="0" w:color="auto"/>
            <w:left w:val="none" w:sz="0" w:space="0" w:color="auto"/>
            <w:bottom w:val="none" w:sz="0" w:space="0" w:color="auto"/>
            <w:right w:val="none" w:sz="0" w:space="0" w:color="auto"/>
          </w:divBdr>
        </w:div>
      </w:divsChild>
    </w:div>
    <w:div w:id="2107725810">
      <w:marLeft w:val="0"/>
      <w:marRight w:val="0"/>
      <w:marTop w:val="0"/>
      <w:marBottom w:val="0"/>
      <w:divBdr>
        <w:top w:val="none" w:sz="0" w:space="0" w:color="auto"/>
        <w:left w:val="none" w:sz="0" w:space="0" w:color="auto"/>
        <w:bottom w:val="none" w:sz="0" w:space="0" w:color="auto"/>
        <w:right w:val="none" w:sz="0" w:space="0" w:color="auto"/>
      </w:divBdr>
    </w:div>
    <w:div w:id="2107725818">
      <w:marLeft w:val="0"/>
      <w:marRight w:val="0"/>
      <w:marTop w:val="0"/>
      <w:marBottom w:val="0"/>
      <w:divBdr>
        <w:top w:val="none" w:sz="0" w:space="0" w:color="auto"/>
        <w:left w:val="none" w:sz="0" w:space="0" w:color="auto"/>
        <w:bottom w:val="none" w:sz="0" w:space="0" w:color="auto"/>
        <w:right w:val="none" w:sz="0" w:space="0" w:color="auto"/>
      </w:divBdr>
      <w:divsChild>
        <w:div w:id="2107725763">
          <w:marLeft w:val="288"/>
          <w:marRight w:val="0"/>
          <w:marTop w:val="0"/>
          <w:marBottom w:val="0"/>
          <w:divBdr>
            <w:top w:val="none" w:sz="0" w:space="0" w:color="auto"/>
            <w:left w:val="none" w:sz="0" w:space="0" w:color="auto"/>
            <w:bottom w:val="none" w:sz="0" w:space="0" w:color="auto"/>
            <w:right w:val="none" w:sz="0" w:space="0" w:color="auto"/>
          </w:divBdr>
        </w:div>
        <w:div w:id="2107725794">
          <w:marLeft w:val="288"/>
          <w:marRight w:val="0"/>
          <w:marTop w:val="0"/>
          <w:marBottom w:val="0"/>
          <w:divBdr>
            <w:top w:val="none" w:sz="0" w:space="0" w:color="auto"/>
            <w:left w:val="none" w:sz="0" w:space="0" w:color="auto"/>
            <w:bottom w:val="none" w:sz="0" w:space="0" w:color="auto"/>
            <w:right w:val="none" w:sz="0" w:space="0" w:color="auto"/>
          </w:divBdr>
        </w:div>
        <w:div w:id="2107725813">
          <w:marLeft w:val="288"/>
          <w:marRight w:val="0"/>
          <w:marTop w:val="0"/>
          <w:marBottom w:val="0"/>
          <w:divBdr>
            <w:top w:val="none" w:sz="0" w:space="0" w:color="auto"/>
            <w:left w:val="none" w:sz="0" w:space="0" w:color="auto"/>
            <w:bottom w:val="none" w:sz="0" w:space="0" w:color="auto"/>
            <w:right w:val="none" w:sz="0" w:space="0" w:color="auto"/>
          </w:divBdr>
        </w:div>
        <w:div w:id="2107725819">
          <w:marLeft w:val="288"/>
          <w:marRight w:val="0"/>
          <w:marTop w:val="0"/>
          <w:marBottom w:val="0"/>
          <w:divBdr>
            <w:top w:val="none" w:sz="0" w:space="0" w:color="auto"/>
            <w:left w:val="none" w:sz="0" w:space="0" w:color="auto"/>
            <w:bottom w:val="none" w:sz="0" w:space="0" w:color="auto"/>
            <w:right w:val="none" w:sz="0" w:space="0" w:color="auto"/>
          </w:divBdr>
        </w:div>
        <w:div w:id="2107725825">
          <w:marLeft w:val="288"/>
          <w:marRight w:val="0"/>
          <w:marTop w:val="0"/>
          <w:marBottom w:val="0"/>
          <w:divBdr>
            <w:top w:val="none" w:sz="0" w:space="0" w:color="auto"/>
            <w:left w:val="none" w:sz="0" w:space="0" w:color="auto"/>
            <w:bottom w:val="none" w:sz="0" w:space="0" w:color="auto"/>
            <w:right w:val="none" w:sz="0" w:space="0" w:color="auto"/>
          </w:divBdr>
        </w:div>
        <w:div w:id="2107725826">
          <w:marLeft w:val="288"/>
          <w:marRight w:val="0"/>
          <w:marTop w:val="0"/>
          <w:marBottom w:val="0"/>
          <w:divBdr>
            <w:top w:val="none" w:sz="0" w:space="0" w:color="auto"/>
            <w:left w:val="none" w:sz="0" w:space="0" w:color="auto"/>
            <w:bottom w:val="none" w:sz="0" w:space="0" w:color="auto"/>
            <w:right w:val="none" w:sz="0" w:space="0" w:color="auto"/>
          </w:divBdr>
        </w:div>
        <w:div w:id="2107725834">
          <w:marLeft w:val="288"/>
          <w:marRight w:val="0"/>
          <w:marTop w:val="0"/>
          <w:marBottom w:val="0"/>
          <w:divBdr>
            <w:top w:val="none" w:sz="0" w:space="0" w:color="auto"/>
            <w:left w:val="none" w:sz="0" w:space="0" w:color="auto"/>
            <w:bottom w:val="none" w:sz="0" w:space="0" w:color="auto"/>
            <w:right w:val="none" w:sz="0" w:space="0" w:color="auto"/>
          </w:divBdr>
        </w:div>
        <w:div w:id="2107725841">
          <w:marLeft w:val="288"/>
          <w:marRight w:val="0"/>
          <w:marTop w:val="0"/>
          <w:marBottom w:val="0"/>
          <w:divBdr>
            <w:top w:val="none" w:sz="0" w:space="0" w:color="auto"/>
            <w:left w:val="none" w:sz="0" w:space="0" w:color="auto"/>
            <w:bottom w:val="none" w:sz="0" w:space="0" w:color="auto"/>
            <w:right w:val="none" w:sz="0" w:space="0" w:color="auto"/>
          </w:divBdr>
        </w:div>
        <w:div w:id="2107725844">
          <w:marLeft w:val="288"/>
          <w:marRight w:val="0"/>
          <w:marTop w:val="0"/>
          <w:marBottom w:val="0"/>
          <w:divBdr>
            <w:top w:val="none" w:sz="0" w:space="0" w:color="auto"/>
            <w:left w:val="none" w:sz="0" w:space="0" w:color="auto"/>
            <w:bottom w:val="none" w:sz="0" w:space="0" w:color="auto"/>
            <w:right w:val="none" w:sz="0" w:space="0" w:color="auto"/>
          </w:divBdr>
        </w:div>
        <w:div w:id="2107725865">
          <w:marLeft w:val="288"/>
          <w:marRight w:val="0"/>
          <w:marTop w:val="0"/>
          <w:marBottom w:val="0"/>
          <w:divBdr>
            <w:top w:val="none" w:sz="0" w:space="0" w:color="auto"/>
            <w:left w:val="none" w:sz="0" w:space="0" w:color="auto"/>
            <w:bottom w:val="none" w:sz="0" w:space="0" w:color="auto"/>
            <w:right w:val="none" w:sz="0" w:space="0" w:color="auto"/>
          </w:divBdr>
        </w:div>
        <w:div w:id="2107725896">
          <w:marLeft w:val="288"/>
          <w:marRight w:val="0"/>
          <w:marTop w:val="0"/>
          <w:marBottom w:val="0"/>
          <w:divBdr>
            <w:top w:val="none" w:sz="0" w:space="0" w:color="auto"/>
            <w:left w:val="none" w:sz="0" w:space="0" w:color="auto"/>
            <w:bottom w:val="none" w:sz="0" w:space="0" w:color="auto"/>
            <w:right w:val="none" w:sz="0" w:space="0" w:color="auto"/>
          </w:divBdr>
        </w:div>
        <w:div w:id="2107725902">
          <w:marLeft w:val="288"/>
          <w:marRight w:val="0"/>
          <w:marTop w:val="0"/>
          <w:marBottom w:val="0"/>
          <w:divBdr>
            <w:top w:val="none" w:sz="0" w:space="0" w:color="auto"/>
            <w:left w:val="none" w:sz="0" w:space="0" w:color="auto"/>
            <w:bottom w:val="none" w:sz="0" w:space="0" w:color="auto"/>
            <w:right w:val="none" w:sz="0" w:space="0" w:color="auto"/>
          </w:divBdr>
        </w:div>
        <w:div w:id="2107725914">
          <w:marLeft w:val="288"/>
          <w:marRight w:val="0"/>
          <w:marTop w:val="0"/>
          <w:marBottom w:val="0"/>
          <w:divBdr>
            <w:top w:val="none" w:sz="0" w:space="0" w:color="auto"/>
            <w:left w:val="none" w:sz="0" w:space="0" w:color="auto"/>
            <w:bottom w:val="none" w:sz="0" w:space="0" w:color="auto"/>
            <w:right w:val="none" w:sz="0" w:space="0" w:color="auto"/>
          </w:divBdr>
        </w:div>
        <w:div w:id="2107725926">
          <w:marLeft w:val="288"/>
          <w:marRight w:val="0"/>
          <w:marTop w:val="0"/>
          <w:marBottom w:val="0"/>
          <w:divBdr>
            <w:top w:val="none" w:sz="0" w:space="0" w:color="auto"/>
            <w:left w:val="none" w:sz="0" w:space="0" w:color="auto"/>
            <w:bottom w:val="none" w:sz="0" w:space="0" w:color="auto"/>
            <w:right w:val="none" w:sz="0" w:space="0" w:color="auto"/>
          </w:divBdr>
        </w:div>
        <w:div w:id="2107725963">
          <w:marLeft w:val="288"/>
          <w:marRight w:val="0"/>
          <w:marTop w:val="0"/>
          <w:marBottom w:val="0"/>
          <w:divBdr>
            <w:top w:val="none" w:sz="0" w:space="0" w:color="auto"/>
            <w:left w:val="none" w:sz="0" w:space="0" w:color="auto"/>
            <w:bottom w:val="none" w:sz="0" w:space="0" w:color="auto"/>
            <w:right w:val="none" w:sz="0" w:space="0" w:color="auto"/>
          </w:divBdr>
        </w:div>
        <w:div w:id="2107725964">
          <w:marLeft w:val="288"/>
          <w:marRight w:val="0"/>
          <w:marTop w:val="0"/>
          <w:marBottom w:val="0"/>
          <w:divBdr>
            <w:top w:val="none" w:sz="0" w:space="0" w:color="auto"/>
            <w:left w:val="none" w:sz="0" w:space="0" w:color="auto"/>
            <w:bottom w:val="none" w:sz="0" w:space="0" w:color="auto"/>
            <w:right w:val="none" w:sz="0" w:space="0" w:color="auto"/>
          </w:divBdr>
        </w:div>
      </w:divsChild>
    </w:div>
    <w:div w:id="2107725823">
      <w:marLeft w:val="0"/>
      <w:marRight w:val="0"/>
      <w:marTop w:val="0"/>
      <w:marBottom w:val="0"/>
      <w:divBdr>
        <w:top w:val="none" w:sz="0" w:space="0" w:color="auto"/>
        <w:left w:val="none" w:sz="0" w:space="0" w:color="auto"/>
        <w:bottom w:val="none" w:sz="0" w:space="0" w:color="auto"/>
        <w:right w:val="none" w:sz="0" w:space="0" w:color="auto"/>
      </w:divBdr>
      <w:divsChild>
        <w:div w:id="2107725817">
          <w:marLeft w:val="360"/>
          <w:marRight w:val="0"/>
          <w:marTop w:val="120"/>
          <w:marBottom w:val="0"/>
          <w:divBdr>
            <w:top w:val="none" w:sz="0" w:space="0" w:color="auto"/>
            <w:left w:val="none" w:sz="0" w:space="0" w:color="auto"/>
            <w:bottom w:val="none" w:sz="0" w:space="0" w:color="auto"/>
            <w:right w:val="none" w:sz="0" w:space="0" w:color="auto"/>
          </w:divBdr>
        </w:div>
        <w:div w:id="2107725918">
          <w:marLeft w:val="360"/>
          <w:marRight w:val="0"/>
          <w:marTop w:val="120"/>
          <w:marBottom w:val="0"/>
          <w:divBdr>
            <w:top w:val="none" w:sz="0" w:space="0" w:color="auto"/>
            <w:left w:val="none" w:sz="0" w:space="0" w:color="auto"/>
            <w:bottom w:val="none" w:sz="0" w:space="0" w:color="auto"/>
            <w:right w:val="none" w:sz="0" w:space="0" w:color="auto"/>
          </w:divBdr>
        </w:div>
        <w:div w:id="2107725991">
          <w:marLeft w:val="360"/>
          <w:marRight w:val="0"/>
          <w:marTop w:val="120"/>
          <w:marBottom w:val="0"/>
          <w:divBdr>
            <w:top w:val="none" w:sz="0" w:space="0" w:color="auto"/>
            <w:left w:val="none" w:sz="0" w:space="0" w:color="auto"/>
            <w:bottom w:val="none" w:sz="0" w:space="0" w:color="auto"/>
            <w:right w:val="none" w:sz="0" w:space="0" w:color="auto"/>
          </w:divBdr>
        </w:div>
      </w:divsChild>
    </w:div>
    <w:div w:id="2107725827">
      <w:marLeft w:val="0"/>
      <w:marRight w:val="0"/>
      <w:marTop w:val="0"/>
      <w:marBottom w:val="0"/>
      <w:divBdr>
        <w:top w:val="none" w:sz="0" w:space="0" w:color="auto"/>
        <w:left w:val="none" w:sz="0" w:space="0" w:color="auto"/>
        <w:bottom w:val="none" w:sz="0" w:space="0" w:color="auto"/>
        <w:right w:val="none" w:sz="0" w:space="0" w:color="auto"/>
      </w:divBdr>
    </w:div>
    <w:div w:id="2107725828">
      <w:marLeft w:val="0"/>
      <w:marRight w:val="0"/>
      <w:marTop w:val="0"/>
      <w:marBottom w:val="0"/>
      <w:divBdr>
        <w:top w:val="none" w:sz="0" w:space="0" w:color="auto"/>
        <w:left w:val="none" w:sz="0" w:space="0" w:color="auto"/>
        <w:bottom w:val="none" w:sz="0" w:space="0" w:color="auto"/>
        <w:right w:val="none" w:sz="0" w:space="0" w:color="auto"/>
      </w:divBdr>
    </w:div>
    <w:div w:id="2107725835">
      <w:marLeft w:val="0"/>
      <w:marRight w:val="0"/>
      <w:marTop w:val="0"/>
      <w:marBottom w:val="0"/>
      <w:divBdr>
        <w:top w:val="none" w:sz="0" w:space="0" w:color="auto"/>
        <w:left w:val="none" w:sz="0" w:space="0" w:color="auto"/>
        <w:bottom w:val="none" w:sz="0" w:space="0" w:color="auto"/>
        <w:right w:val="none" w:sz="0" w:space="0" w:color="auto"/>
      </w:divBdr>
    </w:div>
    <w:div w:id="2107725851">
      <w:marLeft w:val="0"/>
      <w:marRight w:val="0"/>
      <w:marTop w:val="0"/>
      <w:marBottom w:val="0"/>
      <w:divBdr>
        <w:top w:val="none" w:sz="0" w:space="0" w:color="auto"/>
        <w:left w:val="none" w:sz="0" w:space="0" w:color="auto"/>
        <w:bottom w:val="none" w:sz="0" w:space="0" w:color="auto"/>
        <w:right w:val="none" w:sz="0" w:space="0" w:color="auto"/>
      </w:divBdr>
    </w:div>
    <w:div w:id="2107725852">
      <w:marLeft w:val="0"/>
      <w:marRight w:val="0"/>
      <w:marTop w:val="0"/>
      <w:marBottom w:val="0"/>
      <w:divBdr>
        <w:top w:val="none" w:sz="0" w:space="0" w:color="auto"/>
        <w:left w:val="none" w:sz="0" w:space="0" w:color="auto"/>
        <w:bottom w:val="none" w:sz="0" w:space="0" w:color="auto"/>
        <w:right w:val="none" w:sz="0" w:space="0" w:color="auto"/>
      </w:divBdr>
    </w:div>
    <w:div w:id="2107725855">
      <w:marLeft w:val="0"/>
      <w:marRight w:val="0"/>
      <w:marTop w:val="0"/>
      <w:marBottom w:val="0"/>
      <w:divBdr>
        <w:top w:val="none" w:sz="0" w:space="0" w:color="auto"/>
        <w:left w:val="none" w:sz="0" w:space="0" w:color="auto"/>
        <w:bottom w:val="none" w:sz="0" w:space="0" w:color="auto"/>
        <w:right w:val="none" w:sz="0" w:space="0" w:color="auto"/>
      </w:divBdr>
    </w:div>
    <w:div w:id="2107725866">
      <w:marLeft w:val="0"/>
      <w:marRight w:val="0"/>
      <w:marTop w:val="0"/>
      <w:marBottom w:val="0"/>
      <w:divBdr>
        <w:top w:val="none" w:sz="0" w:space="0" w:color="auto"/>
        <w:left w:val="none" w:sz="0" w:space="0" w:color="auto"/>
        <w:bottom w:val="none" w:sz="0" w:space="0" w:color="auto"/>
        <w:right w:val="none" w:sz="0" w:space="0" w:color="auto"/>
      </w:divBdr>
    </w:div>
    <w:div w:id="2107725868">
      <w:marLeft w:val="0"/>
      <w:marRight w:val="0"/>
      <w:marTop w:val="0"/>
      <w:marBottom w:val="0"/>
      <w:divBdr>
        <w:top w:val="none" w:sz="0" w:space="0" w:color="auto"/>
        <w:left w:val="none" w:sz="0" w:space="0" w:color="auto"/>
        <w:bottom w:val="none" w:sz="0" w:space="0" w:color="auto"/>
        <w:right w:val="none" w:sz="0" w:space="0" w:color="auto"/>
      </w:divBdr>
      <w:divsChild>
        <w:div w:id="2107725778">
          <w:marLeft w:val="0"/>
          <w:marRight w:val="0"/>
          <w:marTop w:val="0"/>
          <w:marBottom w:val="0"/>
          <w:divBdr>
            <w:top w:val="none" w:sz="0" w:space="0" w:color="auto"/>
            <w:left w:val="none" w:sz="0" w:space="0" w:color="auto"/>
            <w:bottom w:val="none" w:sz="0" w:space="0" w:color="auto"/>
            <w:right w:val="none" w:sz="0" w:space="0" w:color="auto"/>
          </w:divBdr>
        </w:div>
      </w:divsChild>
    </w:div>
    <w:div w:id="2107725871">
      <w:marLeft w:val="0"/>
      <w:marRight w:val="0"/>
      <w:marTop w:val="0"/>
      <w:marBottom w:val="0"/>
      <w:divBdr>
        <w:top w:val="none" w:sz="0" w:space="0" w:color="auto"/>
        <w:left w:val="none" w:sz="0" w:space="0" w:color="auto"/>
        <w:bottom w:val="none" w:sz="0" w:space="0" w:color="auto"/>
        <w:right w:val="none" w:sz="0" w:space="0" w:color="auto"/>
      </w:divBdr>
      <w:divsChild>
        <w:div w:id="2107725847">
          <w:marLeft w:val="0"/>
          <w:marRight w:val="0"/>
          <w:marTop w:val="0"/>
          <w:marBottom w:val="0"/>
          <w:divBdr>
            <w:top w:val="none" w:sz="0" w:space="0" w:color="auto"/>
            <w:left w:val="none" w:sz="0" w:space="0" w:color="auto"/>
            <w:bottom w:val="none" w:sz="0" w:space="0" w:color="auto"/>
            <w:right w:val="none" w:sz="0" w:space="0" w:color="auto"/>
          </w:divBdr>
        </w:div>
      </w:divsChild>
    </w:div>
    <w:div w:id="2107725875">
      <w:marLeft w:val="0"/>
      <w:marRight w:val="0"/>
      <w:marTop w:val="0"/>
      <w:marBottom w:val="0"/>
      <w:divBdr>
        <w:top w:val="none" w:sz="0" w:space="0" w:color="auto"/>
        <w:left w:val="none" w:sz="0" w:space="0" w:color="auto"/>
        <w:bottom w:val="none" w:sz="0" w:space="0" w:color="auto"/>
        <w:right w:val="none" w:sz="0" w:space="0" w:color="auto"/>
      </w:divBdr>
      <w:divsChild>
        <w:div w:id="2107725882">
          <w:marLeft w:val="0"/>
          <w:marRight w:val="0"/>
          <w:marTop w:val="0"/>
          <w:marBottom w:val="0"/>
          <w:divBdr>
            <w:top w:val="none" w:sz="0" w:space="0" w:color="auto"/>
            <w:left w:val="none" w:sz="0" w:space="0" w:color="auto"/>
            <w:bottom w:val="none" w:sz="0" w:space="0" w:color="auto"/>
            <w:right w:val="none" w:sz="0" w:space="0" w:color="auto"/>
          </w:divBdr>
        </w:div>
        <w:div w:id="2107725938">
          <w:marLeft w:val="0"/>
          <w:marRight w:val="0"/>
          <w:marTop w:val="0"/>
          <w:marBottom w:val="0"/>
          <w:divBdr>
            <w:top w:val="none" w:sz="0" w:space="0" w:color="auto"/>
            <w:left w:val="none" w:sz="0" w:space="0" w:color="auto"/>
            <w:bottom w:val="none" w:sz="0" w:space="0" w:color="auto"/>
            <w:right w:val="none" w:sz="0" w:space="0" w:color="auto"/>
          </w:divBdr>
        </w:div>
      </w:divsChild>
    </w:div>
    <w:div w:id="2107725876">
      <w:marLeft w:val="0"/>
      <w:marRight w:val="0"/>
      <w:marTop w:val="0"/>
      <w:marBottom w:val="0"/>
      <w:divBdr>
        <w:top w:val="none" w:sz="0" w:space="0" w:color="auto"/>
        <w:left w:val="none" w:sz="0" w:space="0" w:color="auto"/>
        <w:bottom w:val="none" w:sz="0" w:space="0" w:color="auto"/>
        <w:right w:val="none" w:sz="0" w:space="0" w:color="auto"/>
      </w:divBdr>
    </w:div>
    <w:div w:id="2107725877">
      <w:marLeft w:val="0"/>
      <w:marRight w:val="0"/>
      <w:marTop w:val="0"/>
      <w:marBottom w:val="0"/>
      <w:divBdr>
        <w:top w:val="none" w:sz="0" w:space="0" w:color="auto"/>
        <w:left w:val="none" w:sz="0" w:space="0" w:color="auto"/>
        <w:bottom w:val="none" w:sz="0" w:space="0" w:color="auto"/>
        <w:right w:val="none" w:sz="0" w:space="0" w:color="auto"/>
      </w:divBdr>
      <w:divsChild>
        <w:div w:id="2107725941">
          <w:marLeft w:val="0"/>
          <w:marRight w:val="0"/>
          <w:marTop w:val="0"/>
          <w:marBottom w:val="0"/>
          <w:divBdr>
            <w:top w:val="none" w:sz="0" w:space="0" w:color="auto"/>
            <w:left w:val="none" w:sz="0" w:space="0" w:color="auto"/>
            <w:bottom w:val="none" w:sz="0" w:space="0" w:color="auto"/>
            <w:right w:val="none" w:sz="0" w:space="0" w:color="auto"/>
          </w:divBdr>
        </w:div>
      </w:divsChild>
    </w:div>
    <w:div w:id="2107725880">
      <w:marLeft w:val="0"/>
      <w:marRight w:val="0"/>
      <w:marTop w:val="0"/>
      <w:marBottom w:val="0"/>
      <w:divBdr>
        <w:top w:val="none" w:sz="0" w:space="0" w:color="auto"/>
        <w:left w:val="none" w:sz="0" w:space="0" w:color="auto"/>
        <w:bottom w:val="none" w:sz="0" w:space="0" w:color="auto"/>
        <w:right w:val="none" w:sz="0" w:space="0" w:color="auto"/>
      </w:divBdr>
      <w:divsChild>
        <w:div w:id="2107725779">
          <w:marLeft w:val="0"/>
          <w:marRight w:val="0"/>
          <w:marTop w:val="0"/>
          <w:marBottom w:val="0"/>
          <w:divBdr>
            <w:top w:val="none" w:sz="0" w:space="0" w:color="auto"/>
            <w:left w:val="none" w:sz="0" w:space="0" w:color="auto"/>
            <w:bottom w:val="none" w:sz="0" w:space="0" w:color="auto"/>
            <w:right w:val="none" w:sz="0" w:space="0" w:color="auto"/>
          </w:divBdr>
        </w:div>
      </w:divsChild>
    </w:div>
    <w:div w:id="2107725884">
      <w:marLeft w:val="0"/>
      <w:marRight w:val="0"/>
      <w:marTop w:val="0"/>
      <w:marBottom w:val="0"/>
      <w:divBdr>
        <w:top w:val="none" w:sz="0" w:space="0" w:color="auto"/>
        <w:left w:val="none" w:sz="0" w:space="0" w:color="auto"/>
        <w:bottom w:val="none" w:sz="0" w:space="0" w:color="auto"/>
        <w:right w:val="none" w:sz="0" w:space="0" w:color="auto"/>
      </w:divBdr>
      <w:divsChild>
        <w:div w:id="2107725800">
          <w:marLeft w:val="0"/>
          <w:marRight w:val="0"/>
          <w:marTop w:val="0"/>
          <w:marBottom w:val="0"/>
          <w:divBdr>
            <w:top w:val="none" w:sz="0" w:space="0" w:color="auto"/>
            <w:left w:val="none" w:sz="0" w:space="0" w:color="auto"/>
            <w:bottom w:val="none" w:sz="0" w:space="0" w:color="auto"/>
            <w:right w:val="none" w:sz="0" w:space="0" w:color="auto"/>
          </w:divBdr>
        </w:div>
      </w:divsChild>
    </w:div>
    <w:div w:id="2107725887">
      <w:marLeft w:val="0"/>
      <w:marRight w:val="0"/>
      <w:marTop w:val="0"/>
      <w:marBottom w:val="0"/>
      <w:divBdr>
        <w:top w:val="none" w:sz="0" w:space="0" w:color="auto"/>
        <w:left w:val="none" w:sz="0" w:space="0" w:color="auto"/>
        <w:bottom w:val="none" w:sz="0" w:space="0" w:color="auto"/>
        <w:right w:val="none" w:sz="0" w:space="0" w:color="auto"/>
      </w:divBdr>
    </w:div>
    <w:div w:id="2107725898">
      <w:marLeft w:val="0"/>
      <w:marRight w:val="0"/>
      <w:marTop w:val="0"/>
      <w:marBottom w:val="0"/>
      <w:divBdr>
        <w:top w:val="none" w:sz="0" w:space="0" w:color="auto"/>
        <w:left w:val="none" w:sz="0" w:space="0" w:color="auto"/>
        <w:bottom w:val="none" w:sz="0" w:space="0" w:color="auto"/>
        <w:right w:val="none" w:sz="0" w:space="0" w:color="auto"/>
      </w:divBdr>
      <w:divsChild>
        <w:div w:id="2107725773">
          <w:marLeft w:val="274"/>
          <w:marRight w:val="0"/>
          <w:marTop w:val="0"/>
          <w:marBottom w:val="0"/>
          <w:divBdr>
            <w:top w:val="none" w:sz="0" w:space="0" w:color="auto"/>
            <w:left w:val="none" w:sz="0" w:space="0" w:color="auto"/>
            <w:bottom w:val="none" w:sz="0" w:space="0" w:color="auto"/>
            <w:right w:val="none" w:sz="0" w:space="0" w:color="auto"/>
          </w:divBdr>
        </w:div>
        <w:div w:id="2107725782">
          <w:marLeft w:val="274"/>
          <w:marRight w:val="0"/>
          <w:marTop w:val="0"/>
          <w:marBottom w:val="0"/>
          <w:divBdr>
            <w:top w:val="none" w:sz="0" w:space="0" w:color="auto"/>
            <w:left w:val="none" w:sz="0" w:space="0" w:color="auto"/>
            <w:bottom w:val="none" w:sz="0" w:space="0" w:color="auto"/>
            <w:right w:val="none" w:sz="0" w:space="0" w:color="auto"/>
          </w:divBdr>
        </w:div>
        <w:div w:id="2107725791">
          <w:marLeft w:val="274"/>
          <w:marRight w:val="0"/>
          <w:marTop w:val="0"/>
          <w:marBottom w:val="0"/>
          <w:divBdr>
            <w:top w:val="none" w:sz="0" w:space="0" w:color="auto"/>
            <w:left w:val="none" w:sz="0" w:space="0" w:color="auto"/>
            <w:bottom w:val="none" w:sz="0" w:space="0" w:color="auto"/>
            <w:right w:val="none" w:sz="0" w:space="0" w:color="auto"/>
          </w:divBdr>
        </w:div>
        <w:div w:id="2107725796">
          <w:marLeft w:val="274"/>
          <w:marRight w:val="0"/>
          <w:marTop w:val="0"/>
          <w:marBottom w:val="0"/>
          <w:divBdr>
            <w:top w:val="none" w:sz="0" w:space="0" w:color="auto"/>
            <w:left w:val="none" w:sz="0" w:space="0" w:color="auto"/>
            <w:bottom w:val="none" w:sz="0" w:space="0" w:color="auto"/>
            <w:right w:val="none" w:sz="0" w:space="0" w:color="auto"/>
          </w:divBdr>
        </w:div>
        <w:div w:id="2107725803">
          <w:marLeft w:val="274"/>
          <w:marRight w:val="0"/>
          <w:marTop w:val="0"/>
          <w:marBottom w:val="0"/>
          <w:divBdr>
            <w:top w:val="none" w:sz="0" w:space="0" w:color="auto"/>
            <w:left w:val="none" w:sz="0" w:space="0" w:color="auto"/>
            <w:bottom w:val="none" w:sz="0" w:space="0" w:color="auto"/>
            <w:right w:val="none" w:sz="0" w:space="0" w:color="auto"/>
          </w:divBdr>
        </w:div>
        <w:div w:id="2107725812">
          <w:marLeft w:val="274"/>
          <w:marRight w:val="0"/>
          <w:marTop w:val="0"/>
          <w:marBottom w:val="0"/>
          <w:divBdr>
            <w:top w:val="none" w:sz="0" w:space="0" w:color="auto"/>
            <w:left w:val="none" w:sz="0" w:space="0" w:color="auto"/>
            <w:bottom w:val="none" w:sz="0" w:space="0" w:color="auto"/>
            <w:right w:val="none" w:sz="0" w:space="0" w:color="auto"/>
          </w:divBdr>
        </w:div>
        <w:div w:id="2107725824">
          <w:marLeft w:val="274"/>
          <w:marRight w:val="0"/>
          <w:marTop w:val="0"/>
          <w:marBottom w:val="0"/>
          <w:divBdr>
            <w:top w:val="none" w:sz="0" w:space="0" w:color="auto"/>
            <w:left w:val="none" w:sz="0" w:space="0" w:color="auto"/>
            <w:bottom w:val="none" w:sz="0" w:space="0" w:color="auto"/>
            <w:right w:val="none" w:sz="0" w:space="0" w:color="auto"/>
          </w:divBdr>
        </w:div>
        <w:div w:id="2107725830">
          <w:marLeft w:val="274"/>
          <w:marRight w:val="0"/>
          <w:marTop w:val="0"/>
          <w:marBottom w:val="0"/>
          <w:divBdr>
            <w:top w:val="none" w:sz="0" w:space="0" w:color="auto"/>
            <w:left w:val="none" w:sz="0" w:space="0" w:color="auto"/>
            <w:bottom w:val="none" w:sz="0" w:space="0" w:color="auto"/>
            <w:right w:val="none" w:sz="0" w:space="0" w:color="auto"/>
          </w:divBdr>
        </w:div>
        <w:div w:id="2107725839">
          <w:marLeft w:val="274"/>
          <w:marRight w:val="0"/>
          <w:marTop w:val="0"/>
          <w:marBottom w:val="0"/>
          <w:divBdr>
            <w:top w:val="none" w:sz="0" w:space="0" w:color="auto"/>
            <w:left w:val="none" w:sz="0" w:space="0" w:color="auto"/>
            <w:bottom w:val="none" w:sz="0" w:space="0" w:color="auto"/>
            <w:right w:val="none" w:sz="0" w:space="0" w:color="auto"/>
          </w:divBdr>
        </w:div>
        <w:div w:id="2107725846">
          <w:marLeft w:val="274"/>
          <w:marRight w:val="0"/>
          <w:marTop w:val="0"/>
          <w:marBottom w:val="0"/>
          <w:divBdr>
            <w:top w:val="none" w:sz="0" w:space="0" w:color="auto"/>
            <w:left w:val="none" w:sz="0" w:space="0" w:color="auto"/>
            <w:bottom w:val="none" w:sz="0" w:space="0" w:color="auto"/>
            <w:right w:val="none" w:sz="0" w:space="0" w:color="auto"/>
          </w:divBdr>
        </w:div>
        <w:div w:id="2107725850">
          <w:marLeft w:val="274"/>
          <w:marRight w:val="0"/>
          <w:marTop w:val="0"/>
          <w:marBottom w:val="0"/>
          <w:divBdr>
            <w:top w:val="none" w:sz="0" w:space="0" w:color="auto"/>
            <w:left w:val="none" w:sz="0" w:space="0" w:color="auto"/>
            <w:bottom w:val="none" w:sz="0" w:space="0" w:color="auto"/>
            <w:right w:val="none" w:sz="0" w:space="0" w:color="auto"/>
          </w:divBdr>
        </w:div>
        <w:div w:id="2107725860">
          <w:marLeft w:val="274"/>
          <w:marRight w:val="0"/>
          <w:marTop w:val="0"/>
          <w:marBottom w:val="0"/>
          <w:divBdr>
            <w:top w:val="none" w:sz="0" w:space="0" w:color="auto"/>
            <w:left w:val="none" w:sz="0" w:space="0" w:color="auto"/>
            <w:bottom w:val="none" w:sz="0" w:space="0" w:color="auto"/>
            <w:right w:val="none" w:sz="0" w:space="0" w:color="auto"/>
          </w:divBdr>
        </w:div>
        <w:div w:id="2107725864">
          <w:marLeft w:val="274"/>
          <w:marRight w:val="0"/>
          <w:marTop w:val="0"/>
          <w:marBottom w:val="0"/>
          <w:divBdr>
            <w:top w:val="none" w:sz="0" w:space="0" w:color="auto"/>
            <w:left w:val="none" w:sz="0" w:space="0" w:color="auto"/>
            <w:bottom w:val="none" w:sz="0" w:space="0" w:color="auto"/>
            <w:right w:val="none" w:sz="0" w:space="0" w:color="auto"/>
          </w:divBdr>
        </w:div>
        <w:div w:id="2107725894">
          <w:marLeft w:val="274"/>
          <w:marRight w:val="0"/>
          <w:marTop w:val="0"/>
          <w:marBottom w:val="0"/>
          <w:divBdr>
            <w:top w:val="none" w:sz="0" w:space="0" w:color="auto"/>
            <w:left w:val="none" w:sz="0" w:space="0" w:color="auto"/>
            <w:bottom w:val="none" w:sz="0" w:space="0" w:color="auto"/>
            <w:right w:val="none" w:sz="0" w:space="0" w:color="auto"/>
          </w:divBdr>
        </w:div>
        <w:div w:id="2107725903">
          <w:marLeft w:val="274"/>
          <w:marRight w:val="0"/>
          <w:marTop w:val="0"/>
          <w:marBottom w:val="0"/>
          <w:divBdr>
            <w:top w:val="none" w:sz="0" w:space="0" w:color="auto"/>
            <w:left w:val="none" w:sz="0" w:space="0" w:color="auto"/>
            <w:bottom w:val="none" w:sz="0" w:space="0" w:color="auto"/>
            <w:right w:val="none" w:sz="0" w:space="0" w:color="auto"/>
          </w:divBdr>
        </w:div>
        <w:div w:id="2107725916">
          <w:marLeft w:val="274"/>
          <w:marRight w:val="0"/>
          <w:marTop w:val="0"/>
          <w:marBottom w:val="0"/>
          <w:divBdr>
            <w:top w:val="none" w:sz="0" w:space="0" w:color="auto"/>
            <w:left w:val="none" w:sz="0" w:space="0" w:color="auto"/>
            <w:bottom w:val="none" w:sz="0" w:space="0" w:color="auto"/>
            <w:right w:val="none" w:sz="0" w:space="0" w:color="auto"/>
          </w:divBdr>
        </w:div>
        <w:div w:id="2107725927">
          <w:marLeft w:val="274"/>
          <w:marRight w:val="0"/>
          <w:marTop w:val="0"/>
          <w:marBottom w:val="0"/>
          <w:divBdr>
            <w:top w:val="none" w:sz="0" w:space="0" w:color="auto"/>
            <w:left w:val="none" w:sz="0" w:space="0" w:color="auto"/>
            <w:bottom w:val="none" w:sz="0" w:space="0" w:color="auto"/>
            <w:right w:val="none" w:sz="0" w:space="0" w:color="auto"/>
          </w:divBdr>
        </w:div>
        <w:div w:id="2107725935">
          <w:marLeft w:val="274"/>
          <w:marRight w:val="0"/>
          <w:marTop w:val="0"/>
          <w:marBottom w:val="0"/>
          <w:divBdr>
            <w:top w:val="none" w:sz="0" w:space="0" w:color="auto"/>
            <w:left w:val="none" w:sz="0" w:space="0" w:color="auto"/>
            <w:bottom w:val="none" w:sz="0" w:space="0" w:color="auto"/>
            <w:right w:val="none" w:sz="0" w:space="0" w:color="auto"/>
          </w:divBdr>
        </w:div>
        <w:div w:id="2107725940">
          <w:marLeft w:val="274"/>
          <w:marRight w:val="0"/>
          <w:marTop w:val="0"/>
          <w:marBottom w:val="0"/>
          <w:divBdr>
            <w:top w:val="none" w:sz="0" w:space="0" w:color="auto"/>
            <w:left w:val="none" w:sz="0" w:space="0" w:color="auto"/>
            <w:bottom w:val="none" w:sz="0" w:space="0" w:color="auto"/>
            <w:right w:val="none" w:sz="0" w:space="0" w:color="auto"/>
          </w:divBdr>
        </w:div>
        <w:div w:id="2107725944">
          <w:marLeft w:val="274"/>
          <w:marRight w:val="0"/>
          <w:marTop w:val="0"/>
          <w:marBottom w:val="0"/>
          <w:divBdr>
            <w:top w:val="none" w:sz="0" w:space="0" w:color="auto"/>
            <w:left w:val="none" w:sz="0" w:space="0" w:color="auto"/>
            <w:bottom w:val="none" w:sz="0" w:space="0" w:color="auto"/>
            <w:right w:val="none" w:sz="0" w:space="0" w:color="auto"/>
          </w:divBdr>
        </w:div>
        <w:div w:id="2107725948">
          <w:marLeft w:val="274"/>
          <w:marRight w:val="0"/>
          <w:marTop w:val="0"/>
          <w:marBottom w:val="0"/>
          <w:divBdr>
            <w:top w:val="none" w:sz="0" w:space="0" w:color="auto"/>
            <w:left w:val="none" w:sz="0" w:space="0" w:color="auto"/>
            <w:bottom w:val="none" w:sz="0" w:space="0" w:color="auto"/>
            <w:right w:val="none" w:sz="0" w:space="0" w:color="auto"/>
          </w:divBdr>
        </w:div>
        <w:div w:id="2107725949">
          <w:marLeft w:val="274"/>
          <w:marRight w:val="0"/>
          <w:marTop w:val="0"/>
          <w:marBottom w:val="0"/>
          <w:divBdr>
            <w:top w:val="none" w:sz="0" w:space="0" w:color="auto"/>
            <w:left w:val="none" w:sz="0" w:space="0" w:color="auto"/>
            <w:bottom w:val="none" w:sz="0" w:space="0" w:color="auto"/>
            <w:right w:val="none" w:sz="0" w:space="0" w:color="auto"/>
          </w:divBdr>
        </w:div>
        <w:div w:id="2107725958">
          <w:marLeft w:val="274"/>
          <w:marRight w:val="0"/>
          <w:marTop w:val="0"/>
          <w:marBottom w:val="0"/>
          <w:divBdr>
            <w:top w:val="none" w:sz="0" w:space="0" w:color="auto"/>
            <w:left w:val="none" w:sz="0" w:space="0" w:color="auto"/>
            <w:bottom w:val="none" w:sz="0" w:space="0" w:color="auto"/>
            <w:right w:val="none" w:sz="0" w:space="0" w:color="auto"/>
          </w:divBdr>
        </w:div>
        <w:div w:id="2107725985">
          <w:marLeft w:val="274"/>
          <w:marRight w:val="0"/>
          <w:marTop w:val="0"/>
          <w:marBottom w:val="0"/>
          <w:divBdr>
            <w:top w:val="none" w:sz="0" w:space="0" w:color="auto"/>
            <w:left w:val="none" w:sz="0" w:space="0" w:color="auto"/>
            <w:bottom w:val="none" w:sz="0" w:space="0" w:color="auto"/>
            <w:right w:val="none" w:sz="0" w:space="0" w:color="auto"/>
          </w:divBdr>
        </w:div>
        <w:div w:id="2107725987">
          <w:marLeft w:val="274"/>
          <w:marRight w:val="0"/>
          <w:marTop w:val="0"/>
          <w:marBottom w:val="0"/>
          <w:divBdr>
            <w:top w:val="none" w:sz="0" w:space="0" w:color="auto"/>
            <w:left w:val="none" w:sz="0" w:space="0" w:color="auto"/>
            <w:bottom w:val="none" w:sz="0" w:space="0" w:color="auto"/>
            <w:right w:val="none" w:sz="0" w:space="0" w:color="auto"/>
          </w:divBdr>
        </w:div>
        <w:div w:id="2107725998">
          <w:marLeft w:val="274"/>
          <w:marRight w:val="0"/>
          <w:marTop w:val="0"/>
          <w:marBottom w:val="0"/>
          <w:divBdr>
            <w:top w:val="none" w:sz="0" w:space="0" w:color="auto"/>
            <w:left w:val="none" w:sz="0" w:space="0" w:color="auto"/>
            <w:bottom w:val="none" w:sz="0" w:space="0" w:color="auto"/>
            <w:right w:val="none" w:sz="0" w:space="0" w:color="auto"/>
          </w:divBdr>
        </w:div>
      </w:divsChild>
    </w:div>
    <w:div w:id="2107725900">
      <w:marLeft w:val="0"/>
      <w:marRight w:val="0"/>
      <w:marTop w:val="0"/>
      <w:marBottom w:val="0"/>
      <w:divBdr>
        <w:top w:val="none" w:sz="0" w:space="0" w:color="auto"/>
        <w:left w:val="none" w:sz="0" w:space="0" w:color="auto"/>
        <w:bottom w:val="none" w:sz="0" w:space="0" w:color="auto"/>
        <w:right w:val="none" w:sz="0" w:space="0" w:color="auto"/>
      </w:divBdr>
    </w:div>
    <w:div w:id="2107725906">
      <w:marLeft w:val="0"/>
      <w:marRight w:val="0"/>
      <w:marTop w:val="0"/>
      <w:marBottom w:val="0"/>
      <w:divBdr>
        <w:top w:val="none" w:sz="0" w:space="0" w:color="auto"/>
        <w:left w:val="none" w:sz="0" w:space="0" w:color="auto"/>
        <w:bottom w:val="none" w:sz="0" w:space="0" w:color="auto"/>
        <w:right w:val="none" w:sz="0" w:space="0" w:color="auto"/>
      </w:divBdr>
    </w:div>
    <w:div w:id="2107725909">
      <w:marLeft w:val="0"/>
      <w:marRight w:val="0"/>
      <w:marTop w:val="0"/>
      <w:marBottom w:val="0"/>
      <w:divBdr>
        <w:top w:val="none" w:sz="0" w:space="0" w:color="auto"/>
        <w:left w:val="none" w:sz="0" w:space="0" w:color="auto"/>
        <w:bottom w:val="none" w:sz="0" w:space="0" w:color="auto"/>
        <w:right w:val="none" w:sz="0" w:space="0" w:color="auto"/>
      </w:divBdr>
      <w:divsChild>
        <w:div w:id="2107725805">
          <w:marLeft w:val="0"/>
          <w:marRight w:val="0"/>
          <w:marTop w:val="0"/>
          <w:marBottom w:val="0"/>
          <w:divBdr>
            <w:top w:val="none" w:sz="0" w:space="0" w:color="auto"/>
            <w:left w:val="none" w:sz="0" w:space="0" w:color="auto"/>
            <w:bottom w:val="none" w:sz="0" w:space="0" w:color="auto"/>
            <w:right w:val="none" w:sz="0" w:space="0" w:color="auto"/>
          </w:divBdr>
        </w:div>
        <w:div w:id="2107725981">
          <w:marLeft w:val="0"/>
          <w:marRight w:val="0"/>
          <w:marTop w:val="0"/>
          <w:marBottom w:val="0"/>
          <w:divBdr>
            <w:top w:val="none" w:sz="0" w:space="0" w:color="auto"/>
            <w:left w:val="none" w:sz="0" w:space="0" w:color="auto"/>
            <w:bottom w:val="none" w:sz="0" w:space="0" w:color="auto"/>
            <w:right w:val="none" w:sz="0" w:space="0" w:color="auto"/>
          </w:divBdr>
        </w:div>
      </w:divsChild>
    </w:div>
    <w:div w:id="2107725911">
      <w:marLeft w:val="0"/>
      <w:marRight w:val="0"/>
      <w:marTop w:val="0"/>
      <w:marBottom w:val="0"/>
      <w:divBdr>
        <w:top w:val="none" w:sz="0" w:space="0" w:color="auto"/>
        <w:left w:val="none" w:sz="0" w:space="0" w:color="auto"/>
        <w:bottom w:val="none" w:sz="0" w:space="0" w:color="auto"/>
        <w:right w:val="none" w:sz="0" w:space="0" w:color="auto"/>
      </w:divBdr>
    </w:div>
    <w:div w:id="2107725912">
      <w:marLeft w:val="0"/>
      <w:marRight w:val="0"/>
      <w:marTop w:val="0"/>
      <w:marBottom w:val="0"/>
      <w:divBdr>
        <w:top w:val="none" w:sz="0" w:space="0" w:color="auto"/>
        <w:left w:val="none" w:sz="0" w:space="0" w:color="auto"/>
        <w:bottom w:val="none" w:sz="0" w:space="0" w:color="auto"/>
        <w:right w:val="none" w:sz="0" w:space="0" w:color="auto"/>
      </w:divBdr>
    </w:div>
    <w:div w:id="2107725923">
      <w:marLeft w:val="0"/>
      <w:marRight w:val="0"/>
      <w:marTop w:val="0"/>
      <w:marBottom w:val="0"/>
      <w:divBdr>
        <w:top w:val="none" w:sz="0" w:space="0" w:color="auto"/>
        <w:left w:val="none" w:sz="0" w:space="0" w:color="auto"/>
        <w:bottom w:val="none" w:sz="0" w:space="0" w:color="auto"/>
        <w:right w:val="none" w:sz="0" w:space="0" w:color="auto"/>
      </w:divBdr>
      <w:divsChild>
        <w:div w:id="2107725759">
          <w:marLeft w:val="274"/>
          <w:marRight w:val="0"/>
          <w:marTop w:val="120"/>
          <w:marBottom w:val="0"/>
          <w:divBdr>
            <w:top w:val="none" w:sz="0" w:space="0" w:color="auto"/>
            <w:left w:val="none" w:sz="0" w:space="0" w:color="auto"/>
            <w:bottom w:val="none" w:sz="0" w:space="0" w:color="auto"/>
            <w:right w:val="none" w:sz="0" w:space="0" w:color="auto"/>
          </w:divBdr>
        </w:div>
        <w:div w:id="2107725766">
          <w:marLeft w:val="1238"/>
          <w:marRight w:val="0"/>
          <w:marTop w:val="120"/>
          <w:marBottom w:val="0"/>
          <w:divBdr>
            <w:top w:val="none" w:sz="0" w:space="0" w:color="auto"/>
            <w:left w:val="none" w:sz="0" w:space="0" w:color="auto"/>
            <w:bottom w:val="none" w:sz="0" w:space="0" w:color="auto"/>
            <w:right w:val="none" w:sz="0" w:space="0" w:color="auto"/>
          </w:divBdr>
        </w:div>
        <w:div w:id="2107725767">
          <w:marLeft w:val="1238"/>
          <w:marRight w:val="0"/>
          <w:marTop w:val="120"/>
          <w:marBottom w:val="0"/>
          <w:divBdr>
            <w:top w:val="none" w:sz="0" w:space="0" w:color="auto"/>
            <w:left w:val="none" w:sz="0" w:space="0" w:color="auto"/>
            <w:bottom w:val="none" w:sz="0" w:space="0" w:color="auto"/>
            <w:right w:val="none" w:sz="0" w:space="0" w:color="auto"/>
          </w:divBdr>
        </w:div>
        <w:div w:id="2107725775">
          <w:marLeft w:val="1238"/>
          <w:marRight w:val="0"/>
          <w:marTop w:val="120"/>
          <w:marBottom w:val="0"/>
          <w:divBdr>
            <w:top w:val="none" w:sz="0" w:space="0" w:color="auto"/>
            <w:left w:val="none" w:sz="0" w:space="0" w:color="auto"/>
            <w:bottom w:val="none" w:sz="0" w:space="0" w:color="auto"/>
            <w:right w:val="none" w:sz="0" w:space="0" w:color="auto"/>
          </w:divBdr>
        </w:div>
        <w:div w:id="2107725814">
          <w:marLeft w:val="1238"/>
          <w:marRight w:val="0"/>
          <w:marTop w:val="120"/>
          <w:marBottom w:val="0"/>
          <w:divBdr>
            <w:top w:val="none" w:sz="0" w:space="0" w:color="auto"/>
            <w:left w:val="none" w:sz="0" w:space="0" w:color="auto"/>
            <w:bottom w:val="none" w:sz="0" w:space="0" w:color="auto"/>
            <w:right w:val="none" w:sz="0" w:space="0" w:color="auto"/>
          </w:divBdr>
        </w:div>
        <w:div w:id="2107725832">
          <w:marLeft w:val="1238"/>
          <w:marRight w:val="0"/>
          <w:marTop w:val="120"/>
          <w:marBottom w:val="0"/>
          <w:divBdr>
            <w:top w:val="none" w:sz="0" w:space="0" w:color="auto"/>
            <w:left w:val="none" w:sz="0" w:space="0" w:color="auto"/>
            <w:bottom w:val="none" w:sz="0" w:space="0" w:color="auto"/>
            <w:right w:val="none" w:sz="0" w:space="0" w:color="auto"/>
          </w:divBdr>
        </w:div>
        <w:div w:id="2107725843">
          <w:marLeft w:val="1238"/>
          <w:marRight w:val="0"/>
          <w:marTop w:val="120"/>
          <w:marBottom w:val="0"/>
          <w:divBdr>
            <w:top w:val="none" w:sz="0" w:space="0" w:color="auto"/>
            <w:left w:val="none" w:sz="0" w:space="0" w:color="auto"/>
            <w:bottom w:val="none" w:sz="0" w:space="0" w:color="auto"/>
            <w:right w:val="none" w:sz="0" w:space="0" w:color="auto"/>
          </w:divBdr>
        </w:div>
        <w:div w:id="2107725861">
          <w:marLeft w:val="1238"/>
          <w:marRight w:val="0"/>
          <w:marTop w:val="120"/>
          <w:marBottom w:val="0"/>
          <w:divBdr>
            <w:top w:val="none" w:sz="0" w:space="0" w:color="auto"/>
            <w:left w:val="none" w:sz="0" w:space="0" w:color="auto"/>
            <w:bottom w:val="none" w:sz="0" w:space="0" w:color="auto"/>
            <w:right w:val="none" w:sz="0" w:space="0" w:color="auto"/>
          </w:divBdr>
        </w:div>
        <w:div w:id="2107725883">
          <w:marLeft w:val="1238"/>
          <w:marRight w:val="0"/>
          <w:marTop w:val="120"/>
          <w:marBottom w:val="0"/>
          <w:divBdr>
            <w:top w:val="none" w:sz="0" w:space="0" w:color="auto"/>
            <w:left w:val="none" w:sz="0" w:space="0" w:color="auto"/>
            <w:bottom w:val="none" w:sz="0" w:space="0" w:color="auto"/>
            <w:right w:val="none" w:sz="0" w:space="0" w:color="auto"/>
          </w:divBdr>
        </w:div>
        <w:div w:id="2107725895">
          <w:marLeft w:val="274"/>
          <w:marRight w:val="0"/>
          <w:marTop w:val="120"/>
          <w:marBottom w:val="0"/>
          <w:divBdr>
            <w:top w:val="none" w:sz="0" w:space="0" w:color="auto"/>
            <w:left w:val="none" w:sz="0" w:space="0" w:color="auto"/>
            <w:bottom w:val="none" w:sz="0" w:space="0" w:color="auto"/>
            <w:right w:val="none" w:sz="0" w:space="0" w:color="auto"/>
          </w:divBdr>
        </w:div>
        <w:div w:id="2107725929">
          <w:marLeft w:val="1238"/>
          <w:marRight w:val="0"/>
          <w:marTop w:val="120"/>
          <w:marBottom w:val="0"/>
          <w:divBdr>
            <w:top w:val="none" w:sz="0" w:space="0" w:color="auto"/>
            <w:left w:val="none" w:sz="0" w:space="0" w:color="auto"/>
            <w:bottom w:val="none" w:sz="0" w:space="0" w:color="auto"/>
            <w:right w:val="none" w:sz="0" w:space="0" w:color="auto"/>
          </w:divBdr>
        </w:div>
        <w:div w:id="2107725954">
          <w:marLeft w:val="1238"/>
          <w:marRight w:val="0"/>
          <w:marTop w:val="120"/>
          <w:marBottom w:val="0"/>
          <w:divBdr>
            <w:top w:val="none" w:sz="0" w:space="0" w:color="auto"/>
            <w:left w:val="none" w:sz="0" w:space="0" w:color="auto"/>
            <w:bottom w:val="none" w:sz="0" w:space="0" w:color="auto"/>
            <w:right w:val="none" w:sz="0" w:space="0" w:color="auto"/>
          </w:divBdr>
        </w:div>
        <w:div w:id="2107725984">
          <w:marLeft w:val="1238"/>
          <w:marRight w:val="0"/>
          <w:marTop w:val="120"/>
          <w:marBottom w:val="0"/>
          <w:divBdr>
            <w:top w:val="none" w:sz="0" w:space="0" w:color="auto"/>
            <w:left w:val="none" w:sz="0" w:space="0" w:color="auto"/>
            <w:bottom w:val="none" w:sz="0" w:space="0" w:color="auto"/>
            <w:right w:val="none" w:sz="0" w:space="0" w:color="auto"/>
          </w:divBdr>
        </w:div>
        <w:div w:id="2107725986">
          <w:marLeft w:val="1238"/>
          <w:marRight w:val="0"/>
          <w:marTop w:val="120"/>
          <w:marBottom w:val="0"/>
          <w:divBdr>
            <w:top w:val="none" w:sz="0" w:space="0" w:color="auto"/>
            <w:left w:val="none" w:sz="0" w:space="0" w:color="auto"/>
            <w:bottom w:val="none" w:sz="0" w:space="0" w:color="auto"/>
            <w:right w:val="none" w:sz="0" w:space="0" w:color="auto"/>
          </w:divBdr>
        </w:div>
        <w:div w:id="2107725994">
          <w:marLeft w:val="1238"/>
          <w:marRight w:val="0"/>
          <w:marTop w:val="120"/>
          <w:marBottom w:val="0"/>
          <w:divBdr>
            <w:top w:val="none" w:sz="0" w:space="0" w:color="auto"/>
            <w:left w:val="none" w:sz="0" w:space="0" w:color="auto"/>
            <w:bottom w:val="none" w:sz="0" w:space="0" w:color="auto"/>
            <w:right w:val="none" w:sz="0" w:space="0" w:color="auto"/>
          </w:divBdr>
        </w:div>
        <w:div w:id="2107726001">
          <w:marLeft w:val="1238"/>
          <w:marRight w:val="0"/>
          <w:marTop w:val="120"/>
          <w:marBottom w:val="0"/>
          <w:divBdr>
            <w:top w:val="none" w:sz="0" w:space="0" w:color="auto"/>
            <w:left w:val="none" w:sz="0" w:space="0" w:color="auto"/>
            <w:bottom w:val="none" w:sz="0" w:space="0" w:color="auto"/>
            <w:right w:val="none" w:sz="0" w:space="0" w:color="auto"/>
          </w:divBdr>
        </w:div>
      </w:divsChild>
    </w:div>
    <w:div w:id="2107725925">
      <w:marLeft w:val="0"/>
      <w:marRight w:val="0"/>
      <w:marTop w:val="0"/>
      <w:marBottom w:val="0"/>
      <w:divBdr>
        <w:top w:val="none" w:sz="0" w:space="0" w:color="auto"/>
        <w:left w:val="none" w:sz="0" w:space="0" w:color="auto"/>
        <w:bottom w:val="none" w:sz="0" w:space="0" w:color="auto"/>
        <w:right w:val="none" w:sz="0" w:space="0" w:color="auto"/>
      </w:divBdr>
    </w:div>
    <w:div w:id="2107725934">
      <w:marLeft w:val="0"/>
      <w:marRight w:val="0"/>
      <w:marTop w:val="0"/>
      <w:marBottom w:val="0"/>
      <w:divBdr>
        <w:top w:val="none" w:sz="0" w:space="0" w:color="auto"/>
        <w:left w:val="none" w:sz="0" w:space="0" w:color="auto"/>
        <w:bottom w:val="none" w:sz="0" w:space="0" w:color="auto"/>
        <w:right w:val="none" w:sz="0" w:space="0" w:color="auto"/>
      </w:divBdr>
      <w:divsChild>
        <w:div w:id="2107725768">
          <w:marLeft w:val="274"/>
          <w:marRight w:val="0"/>
          <w:marTop w:val="0"/>
          <w:marBottom w:val="0"/>
          <w:divBdr>
            <w:top w:val="none" w:sz="0" w:space="0" w:color="auto"/>
            <w:left w:val="none" w:sz="0" w:space="0" w:color="auto"/>
            <w:bottom w:val="none" w:sz="0" w:space="0" w:color="auto"/>
            <w:right w:val="none" w:sz="0" w:space="0" w:color="auto"/>
          </w:divBdr>
        </w:div>
        <w:div w:id="2107725769">
          <w:marLeft w:val="274"/>
          <w:marRight w:val="0"/>
          <w:marTop w:val="0"/>
          <w:marBottom w:val="0"/>
          <w:divBdr>
            <w:top w:val="none" w:sz="0" w:space="0" w:color="auto"/>
            <w:left w:val="none" w:sz="0" w:space="0" w:color="auto"/>
            <w:bottom w:val="none" w:sz="0" w:space="0" w:color="auto"/>
            <w:right w:val="none" w:sz="0" w:space="0" w:color="auto"/>
          </w:divBdr>
        </w:div>
        <w:div w:id="2107725772">
          <w:marLeft w:val="274"/>
          <w:marRight w:val="0"/>
          <w:marTop w:val="0"/>
          <w:marBottom w:val="0"/>
          <w:divBdr>
            <w:top w:val="none" w:sz="0" w:space="0" w:color="auto"/>
            <w:left w:val="none" w:sz="0" w:space="0" w:color="auto"/>
            <w:bottom w:val="none" w:sz="0" w:space="0" w:color="auto"/>
            <w:right w:val="none" w:sz="0" w:space="0" w:color="auto"/>
          </w:divBdr>
        </w:div>
        <w:div w:id="2107725777">
          <w:marLeft w:val="274"/>
          <w:marRight w:val="0"/>
          <w:marTop w:val="0"/>
          <w:marBottom w:val="0"/>
          <w:divBdr>
            <w:top w:val="none" w:sz="0" w:space="0" w:color="auto"/>
            <w:left w:val="none" w:sz="0" w:space="0" w:color="auto"/>
            <w:bottom w:val="none" w:sz="0" w:space="0" w:color="auto"/>
            <w:right w:val="none" w:sz="0" w:space="0" w:color="auto"/>
          </w:divBdr>
        </w:div>
        <w:div w:id="2107725784">
          <w:marLeft w:val="274"/>
          <w:marRight w:val="0"/>
          <w:marTop w:val="0"/>
          <w:marBottom w:val="0"/>
          <w:divBdr>
            <w:top w:val="none" w:sz="0" w:space="0" w:color="auto"/>
            <w:left w:val="none" w:sz="0" w:space="0" w:color="auto"/>
            <w:bottom w:val="none" w:sz="0" w:space="0" w:color="auto"/>
            <w:right w:val="none" w:sz="0" w:space="0" w:color="auto"/>
          </w:divBdr>
        </w:div>
        <w:div w:id="2107725789">
          <w:marLeft w:val="274"/>
          <w:marRight w:val="0"/>
          <w:marTop w:val="0"/>
          <w:marBottom w:val="0"/>
          <w:divBdr>
            <w:top w:val="none" w:sz="0" w:space="0" w:color="auto"/>
            <w:left w:val="none" w:sz="0" w:space="0" w:color="auto"/>
            <w:bottom w:val="none" w:sz="0" w:space="0" w:color="auto"/>
            <w:right w:val="none" w:sz="0" w:space="0" w:color="auto"/>
          </w:divBdr>
        </w:div>
        <w:div w:id="2107725793">
          <w:marLeft w:val="274"/>
          <w:marRight w:val="0"/>
          <w:marTop w:val="0"/>
          <w:marBottom w:val="0"/>
          <w:divBdr>
            <w:top w:val="none" w:sz="0" w:space="0" w:color="auto"/>
            <w:left w:val="none" w:sz="0" w:space="0" w:color="auto"/>
            <w:bottom w:val="none" w:sz="0" w:space="0" w:color="auto"/>
            <w:right w:val="none" w:sz="0" w:space="0" w:color="auto"/>
          </w:divBdr>
        </w:div>
        <w:div w:id="2107725799">
          <w:marLeft w:val="274"/>
          <w:marRight w:val="0"/>
          <w:marTop w:val="0"/>
          <w:marBottom w:val="0"/>
          <w:divBdr>
            <w:top w:val="none" w:sz="0" w:space="0" w:color="auto"/>
            <w:left w:val="none" w:sz="0" w:space="0" w:color="auto"/>
            <w:bottom w:val="none" w:sz="0" w:space="0" w:color="auto"/>
            <w:right w:val="none" w:sz="0" w:space="0" w:color="auto"/>
          </w:divBdr>
        </w:div>
        <w:div w:id="2107725821">
          <w:marLeft w:val="274"/>
          <w:marRight w:val="0"/>
          <w:marTop w:val="0"/>
          <w:marBottom w:val="0"/>
          <w:divBdr>
            <w:top w:val="none" w:sz="0" w:space="0" w:color="auto"/>
            <w:left w:val="none" w:sz="0" w:space="0" w:color="auto"/>
            <w:bottom w:val="none" w:sz="0" w:space="0" w:color="auto"/>
            <w:right w:val="none" w:sz="0" w:space="0" w:color="auto"/>
          </w:divBdr>
        </w:div>
        <w:div w:id="2107725831">
          <w:marLeft w:val="274"/>
          <w:marRight w:val="0"/>
          <w:marTop w:val="0"/>
          <w:marBottom w:val="0"/>
          <w:divBdr>
            <w:top w:val="none" w:sz="0" w:space="0" w:color="auto"/>
            <w:left w:val="none" w:sz="0" w:space="0" w:color="auto"/>
            <w:bottom w:val="none" w:sz="0" w:space="0" w:color="auto"/>
            <w:right w:val="none" w:sz="0" w:space="0" w:color="auto"/>
          </w:divBdr>
        </w:div>
        <w:div w:id="2107725836">
          <w:marLeft w:val="274"/>
          <w:marRight w:val="0"/>
          <w:marTop w:val="0"/>
          <w:marBottom w:val="0"/>
          <w:divBdr>
            <w:top w:val="none" w:sz="0" w:space="0" w:color="auto"/>
            <w:left w:val="none" w:sz="0" w:space="0" w:color="auto"/>
            <w:bottom w:val="none" w:sz="0" w:space="0" w:color="auto"/>
            <w:right w:val="none" w:sz="0" w:space="0" w:color="auto"/>
          </w:divBdr>
        </w:div>
        <w:div w:id="2107725837">
          <w:marLeft w:val="274"/>
          <w:marRight w:val="0"/>
          <w:marTop w:val="0"/>
          <w:marBottom w:val="0"/>
          <w:divBdr>
            <w:top w:val="none" w:sz="0" w:space="0" w:color="auto"/>
            <w:left w:val="none" w:sz="0" w:space="0" w:color="auto"/>
            <w:bottom w:val="none" w:sz="0" w:space="0" w:color="auto"/>
            <w:right w:val="none" w:sz="0" w:space="0" w:color="auto"/>
          </w:divBdr>
        </w:div>
        <w:div w:id="2107725849">
          <w:marLeft w:val="274"/>
          <w:marRight w:val="0"/>
          <w:marTop w:val="0"/>
          <w:marBottom w:val="0"/>
          <w:divBdr>
            <w:top w:val="none" w:sz="0" w:space="0" w:color="auto"/>
            <w:left w:val="none" w:sz="0" w:space="0" w:color="auto"/>
            <w:bottom w:val="none" w:sz="0" w:space="0" w:color="auto"/>
            <w:right w:val="none" w:sz="0" w:space="0" w:color="auto"/>
          </w:divBdr>
        </w:div>
        <w:div w:id="2107725856">
          <w:marLeft w:val="274"/>
          <w:marRight w:val="0"/>
          <w:marTop w:val="0"/>
          <w:marBottom w:val="0"/>
          <w:divBdr>
            <w:top w:val="none" w:sz="0" w:space="0" w:color="auto"/>
            <w:left w:val="none" w:sz="0" w:space="0" w:color="auto"/>
            <w:bottom w:val="none" w:sz="0" w:space="0" w:color="auto"/>
            <w:right w:val="none" w:sz="0" w:space="0" w:color="auto"/>
          </w:divBdr>
        </w:div>
        <w:div w:id="2107725870">
          <w:marLeft w:val="274"/>
          <w:marRight w:val="0"/>
          <w:marTop w:val="0"/>
          <w:marBottom w:val="0"/>
          <w:divBdr>
            <w:top w:val="none" w:sz="0" w:space="0" w:color="auto"/>
            <w:left w:val="none" w:sz="0" w:space="0" w:color="auto"/>
            <w:bottom w:val="none" w:sz="0" w:space="0" w:color="auto"/>
            <w:right w:val="none" w:sz="0" w:space="0" w:color="auto"/>
          </w:divBdr>
        </w:div>
        <w:div w:id="2107725874">
          <w:marLeft w:val="274"/>
          <w:marRight w:val="0"/>
          <w:marTop w:val="0"/>
          <w:marBottom w:val="0"/>
          <w:divBdr>
            <w:top w:val="none" w:sz="0" w:space="0" w:color="auto"/>
            <w:left w:val="none" w:sz="0" w:space="0" w:color="auto"/>
            <w:bottom w:val="none" w:sz="0" w:space="0" w:color="auto"/>
            <w:right w:val="none" w:sz="0" w:space="0" w:color="auto"/>
          </w:divBdr>
        </w:div>
        <w:div w:id="2107725888">
          <w:marLeft w:val="274"/>
          <w:marRight w:val="0"/>
          <w:marTop w:val="0"/>
          <w:marBottom w:val="0"/>
          <w:divBdr>
            <w:top w:val="none" w:sz="0" w:space="0" w:color="auto"/>
            <w:left w:val="none" w:sz="0" w:space="0" w:color="auto"/>
            <w:bottom w:val="none" w:sz="0" w:space="0" w:color="auto"/>
            <w:right w:val="none" w:sz="0" w:space="0" w:color="auto"/>
          </w:divBdr>
        </w:div>
        <w:div w:id="2107725889">
          <w:marLeft w:val="274"/>
          <w:marRight w:val="0"/>
          <w:marTop w:val="0"/>
          <w:marBottom w:val="0"/>
          <w:divBdr>
            <w:top w:val="none" w:sz="0" w:space="0" w:color="auto"/>
            <w:left w:val="none" w:sz="0" w:space="0" w:color="auto"/>
            <w:bottom w:val="none" w:sz="0" w:space="0" w:color="auto"/>
            <w:right w:val="none" w:sz="0" w:space="0" w:color="auto"/>
          </w:divBdr>
        </w:div>
        <w:div w:id="2107725908">
          <w:marLeft w:val="274"/>
          <w:marRight w:val="0"/>
          <w:marTop w:val="0"/>
          <w:marBottom w:val="0"/>
          <w:divBdr>
            <w:top w:val="none" w:sz="0" w:space="0" w:color="auto"/>
            <w:left w:val="none" w:sz="0" w:space="0" w:color="auto"/>
            <w:bottom w:val="none" w:sz="0" w:space="0" w:color="auto"/>
            <w:right w:val="none" w:sz="0" w:space="0" w:color="auto"/>
          </w:divBdr>
        </w:div>
        <w:div w:id="2107725919">
          <w:marLeft w:val="274"/>
          <w:marRight w:val="0"/>
          <w:marTop w:val="0"/>
          <w:marBottom w:val="0"/>
          <w:divBdr>
            <w:top w:val="none" w:sz="0" w:space="0" w:color="auto"/>
            <w:left w:val="none" w:sz="0" w:space="0" w:color="auto"/>
            <w:bottom w:val="none" w:sz="0" w:space="0" w:color="auto"/>
            <w:right w:val="none" w:sz="0" w:space="0" w:color="auto"/>
          </w:divBdr>
        </w:div>
        <w:div w:id="2107725921">
          <w:marLeft w:val="274"/>
          <w:marRight w:val="0"/>
          <w:marTop w:val="0"/>
          <w:marBottom w:val="0"/>
          <w:divBdr>
            <w:top w:val="none" w:sz="0" w:space="0" w:color="auto"/>
            <w:left w:val="none" w:sz="0" w:space="0" w:color="auto"/>
            <w:bottom w:val="none" w:sz="0" w:space="0" w:color="auto"/>
            <w:right w:val="none" w:sz="0" w:space="0" w:color="auto"/>
          </w:divBdr>
        </w:div>
        <w:div w:id="2107725931">
          <w:marLeft w:val="274"/>
          <w:marRight w:val="0"/>
          <w:marTop w:val="0"/>
          <w:marBottom w:val="0"/>
          <w:divBdr>
            <w:top w:val="none" w:sz="0" w:space="0" w:color="auto"/>
            <w:left w:val="none" w:sz="0" w:space="0" w:color="auto"/>
            <w:bottom w:val="none" w:sz="0" w:space="0" w:color="auto"/>
            <w:right w:val="none" w:sz="0" w:space="0" w:color="auto"/>
          </w:divBdr>
        </w:div>
        <w:div w:id="2107725957">
          <w:marLeft w:val="274"/>
          <w:marRight w:val="0"/>
          <w:marTop w:val="0"/>
          <w:marBottom w:val="0"/>
          <w:divBdr>
            <w:top w:val="none" w:sz="0" w:space="0" w:color="auto"/>
            <w:left w:val="none" w:sz="0" w:space="0" w:color="auto"/>
            <w:bottom w:val="none" w:sz="0" w:space="0" w:color="auto"/>
            <w:right w:val="none" w:sz="0" w:space="0" w:color="auto"/>
          </w:divBdr>
        </w:div>
        <w:div w:id="2107725982">
          <w:marLeft w:val="274"/>
          <w:marRight w:val="0"/>
          <w:marTop w:val="0"/>
          <w:marBottom w:val="0"/>
          <w:divBdr>
            <w:top w:val="none" w:sz="0" w:space="0" w:color="auto"/>
            <w:left w:val="none" w:sz="0" w:space="0" w:color="auto"/>
            <w:bottom w:val="none" w:sz="0" w:space="0" w:color="auto"/>
            <w:right w:val="none" w:sz="0" w:space="0" w:color="auto"/>
          </w:divBdr>
        </w:div>
        <w:div w:id="2107725992">
          <w:marLeft w:val="274"/>
          <w:marRight w:val="0"/>
          <w:marTop w:val="0"/>
          <w:marBottom w:val="0"/>
          <w:divBdr>
            <w:top w:val="none" w:sz="0" w:space="0" w:color="auto"/>
            <w:left w:val="none" w:sz="0" w:space="0" w:color="auto"/>
            <w:bottom w:val="none" w:sz="0" w:space="0" w:color="auto"/>
            <w:right w:val="none" w:sz="0" w:space="0" w:color="auto"/>
          </w:divBdr>
        </w:div>
        <w:div w:id="2107725999">
          <w:marLeft w:val="274"/>
          <w:marRight w:val="0"/>
          <w:marTop w:val="0"/>
          <w:marBottom w:val="0"/>
          <w:divBdr>
            <w:top w:val="none" w:sz="0" w:space="0" w:color="auto"/>
            <w:left w:val="none" w:sz="0" w:space="0" w:color="auto"/>
            <w:bottom w:val="none" w:sz="0" w:space="0" w:color="auto"/>
            <w:right w:val="none" w:sz="0" w:space="0" w:color="auto"/>
          </w:divBdr>
        </w:div>
      </w:divsChild>
    </w:div>
    <w:div w:id="2107725965">
      <w:marLeft w:val="0"/>
      <w:marRight w:val="0"/>
      <w:marTop w:val="0"/>
      <w:marBottom w:val="0"/>
      <w:divBdr>
        <w:top w:val="none" w:sz="0" w:space="0" w:color="auto"/>
        <w:left w:val="none" w:sz="0" w:space="0" w:color="auto"/>
        <w:bottom w:val="none" w:sz="0" w:space="0" w:color="auto"/>
        <w:right w:val="none" w:sz="0" w:space="0" w:color="auto"/>
      </w:divBdr>
      <w:divsChild>
        <w:div w:id="2107725770">
          <w:marLeft w:val="288"/>
          <w:marRight w:val="0"/>
          <w:marTop w:val="0"/>
          <w:marBottom w:val="0"/>
          <w:divBdr>
            <w:top w:val="none" w:sz="0" w:space="0" w:color="auto"/>
            <w:left w:val="none" w:sz="0" w:space="0" w:color="auto"/>
            <w:bottom w:val="none" w:sz="0" w:space="0" w:color="auto"/>
            <w:right w:val="none" w:sz="0" w:space="0" w:color="auto"/>
          </w:divBdr>
        </w:div>
        <w:div w:id="2107725783">
          <w:marLeft w:val="288"/>
          <w:marRight w:val="0"/>
          <w:marTop w:val="0"/>
          <w:marBottom w:val="0"/>
          <w:divBdr>
            <w:top w:val="none" w:sz="0" w:space="0" w:color="auto"/>
            <w:left w:val="none" w:sz="0" w:space="0" w:color="auto"/>
            <w:bottom w:val="none" w:sz="0" w:space="0" w:color="auto"/>
            <w:right w:val="none" w:sz="0" w:space="0" w:color="auto"/>
          </w:divBdr>
        </w:div>
        <w:div w:id="2107725798">
          <w:marLeft w:val="288"/>
          <w:marRight w:val="0"/>
          <w:marTop w:val="0"/>
          <w:marBottom w:val="0"/>
          <w:divBdr>
            <w:top w:val="none" w:sz="0" w:space="0" w:color="auto"/>
            <w:left w:val="none" w:sz="0" w:space="0" w:color="auto"/>
            <w:bottom w:val="none" w:sz="0" w:space="0" w:color="auto"/>
            <w:right w:val="none" w:sz="0" w:space="0" w:color="auto"/>
          </w:divBdr>
        </w:div>
        <w:div w:id="2107725842">
          <w:marLeft w:val="288"/>
          <w:marRight w:val="0"/>
          <w:marTop w:val="0"/>
          <w:marBottom w:val="0"/>
          <w:divBdr>
            <w:top w:val="none" w:sz="0" w:space="0" w:color="auto"/>
            <w:left w:val="none" w:sz="0" w:space="0" w:color="auto"/>
            <w:bottom w:val="none" w:sz="0" w:space="0" w:color="auto"/>
            <w:right w:val="none" w:sz="0" w:space="0" w:color="auto"/>
          </w:divBdr>
        </w:div>
        <w:div w:id="2107725853">
          <w:marLeft w:val="288"/>
          <w:marRight w:val="0"/>
          <w:marTop w:val="0"/>
          <w:marBottom w:val="0"/>
          <w:divBdr>
            <w:top w:val="none" w:sz="0" w:space="0" w:color="auto"/>
            <w:left w:val="none" w:sz="0" w:space="0" w:color="auto"/>
            <w:bottom w:val="none" w:sz="0" w:space="0" w:color="auto"/>
            <w:right w:val="none" w:sz="0" w:space="0" w:color="auto"/>
          </w:divBdr>
        </w:div>
        <w:div w:id="2107725872">
          <w:marLeft w:val="288"/>
          <w:marRight w:val="0"/>
          <w:marTop w:val="0"/>
          <w:marBottom w:val="0"/>
          <w:divBdr>
            <w:top w:val="none" w:sz="0" w:space="0" w:color="auto"/>
            <w:left w:val="none" w:sz="0" w:space="0" w:color="auto"/>
            <w:bottom w:val="none" w:sz="0" w:space="0" w:color="auto"/>
            <w:right w:val="none" w:sz="0" w:space="0" w:color="auto"/>
          </w:divBdr>
        </w:div>
        <w:div w:id="2107725891">
          <w:marLeft w:val="288"/>
          <w:marRight w:val="0"/>
          <w:marTop w:val="0"/>
          <w:marBottom w:val="0"/>
          <w:divBdr>
            <w:top w:val="none" w:sz="0" w:space="0" w:color="auto"/>
            <w:left w:val="none" w:sz="0" w:space="0" w:color="auto"/>
            <w:bottom w:val="none" w:sz="0" w:space="0" w:color="auto"/>
            <w:right w:val="none" w:sz="0" w:space="0" w:color="auto"/>
          </w:divBdr>
        </w:div>
        <w:div w:id="2107725907">
          <w:marLeft w:val="288"/>
          <w:marRight w:val="0"/>
          <w:marTop w:val="0"/>
          <w:marBottom w:val="0"/>
          <w:divBdr>
            <w:top w:val="none" w:sz="0" w:space="0" w:color="auto"/>
            <w:left w:val="none" w:sz="0" w:space="0" w:color="auto"/>
            <w:bottom w:val="none" w:sz="0" w:space="0" w:color="auto"/>
            <w:right w:val="none" w:sz="0" w:space="0" w:color="auto"/>
          </w:divBdr>
        </w:div>
        <w:div w:id="2107725920">
          <w:marLeft w:val="288"/>
          <w:marRight w:val="0"/>
          <w:marTop w:val="0"/>
          <w:marBottom w:val="0"/>
          <w:divBdr>
            <w:top w:val="none" w:sz="0" w:space="0" w:color="auto"/>
            <w:left w:val="none" w:sz="0" w:space="0" w:color="auto"/>
            <w:bottom w:val="none" w:sz="0" w:space="0" w:color="auto"/>
            <w:right w:val="none" w:sz="0" w:space="0" w:color="auto"/>
          </w:divBdr>
        </w:div>
        <w:div w:id="2107725932">
          <w:marLeft w:val="288"/>
          <w:marRight w:val="0"/>
          <w:marTop w:val="0"/>
          <w:marBottom w:val="0"/>
          <w:divBdr>
            <w:top w:val="none" w:sz="0" w:space="0" w:color="auto"/>
            <w:left w:val="none" w:sz="0" w:space="0" w:color="auto"/>
            <w:bottom w:val="none" w:sz="0" w:space="0" w:color="auto"/>
            <w:right w:val="none" w:sz="0" w:space="0" w:color="auto"/>
          </w:divBdr>
        </w:div>
        <w:div w:id="2107725933">
          <w:marLeft w:val="288"/>
          <w:marRight w:val="0"/>
          <w:marTop w:val="0"/>
          <w:marBottom w:val="0"/>
          <w:divBdr>
            <w:top w:val="none" w:sz="0" w:space="0" w:color="auto"/>
            <w:left w:val="none" w:sz="0" w:space="0" w:color="auto"/>
            <w:bottom w:val="none" w:sz="0" w:space="0" w:color="auto"/>
            <w:right w:val="none" w:sz="0" w:space="0" w:color="auto"/>
          </w:divBdr>
        </w:div>
        <w:div w:id="2107725943">
          <w:marLeft w:val="288"/>
          <w:marRight w:val="0"/>
          <w:marTop w:val="0"/>
          <w:marBottom w:val="0"/>
          <w:divBdr>
            <w:top w:val="none" w:sz="0" w:space="0" w:color="auto"/>
            <w:left w:val="none" w:sz="0" w:space="0" w:color="auto"/>
            <w:bottom w:val="none" w:sz="0" w:space="0" w:color="auto"/>
            <w:right w:val="none" w:sz="0" w:space="0" w:color="auto"/>
          </w:divBdr>
        </w:div>
        <w:div w:id="2107725951">
          <w:marLeft w:val="288"/>
          <w:marRight w:val="0"/>
          <w:marTop w:val="0"/>
          <w:marBottom w:val="0"/>
          <w:divBdr>
            <w:top w:val="none" w:sz="0" w:space="0" w:color="auto"/>
            <w:left w:val="none" w:sz="0" w:space="0" w:color="auto"/>
            <w:bottom w:val="none" w:sz="0" w:space="0" w:color="auto"/>
            <w:right w:val="none" w:sz="0" w:space="0" w:color="auto"/>
          </w:divBdr>
        </w:div>
        <w:div w:id="2107725952">
          <w:marLeft w:val="288"/>
          <w:marRight w:val="0"/>
          <w:marTop w:val="0"/>
          <w:marBottom w:val="0"/>
          <w:divBdr>
            <w:top w:val="none" w:sz="0" w:space="0" w:color="auto"/>
            <w:left w:val="none" w:sz="0" w:space="0" w:color="auto"/>
            <w:bottom w:val="none" w:sz="0" w:space="0" w:color="auto"/>
            <w:right w:val="none" w:sz="0" w:space="0" w:color="auto"/>
          </w:divBdr>
        </w:div>
        <w:div w:id="2107725970">
          <w:marLeft w:val="288"/>
          <w:marRight w:val="0"/>
          <w:marTop w:val="0"/>
          <w:marBottom w:val="0"/>
          <w:divBdr>
            <w:top w:val="none" w:sz="0" w:space="0" w:color="auto"/>
            <w:left w:val="none" w:sz="0" w:space="0" w:color="auto"/>
            <w:bottom w:val="none" w:sz="0" w:space="0" w:color="auto"/>
            <w:right w:val="none" w:sz="0" w:space="0" w:color="auto"/>
          </w:divBdr>
        </w:div>
        <w:div w:id="2107725980">
          <w:marLeft w:val="288"/>
          <w:marRight w:val="0"/>
          <w:marTop w:val="0"/>
          <w:marBottom w:val="0"/>
          <w:divBdr>
            <w:top w:val="none" w:sz="0" w:space="0" w:color="auto"/>
            <w:left w:val="none" w:sz="0" w:space="0" w:color="auto"/>
            <w:bottom w:val="none" w:sz="0" w:space="0" w:color="auto"/>
            <w:right w:val="none" w:sz="0" w:space="0" w:color="auto"/>
          </w:divBdr>
        </w:div>
      </w:divsChild>
    </w:div>
    <w:div w:id="2107725966">
      <w:marLeft w:val="0"/>
      <w:marRight w:val="0"/>
      <w:marTop w:val="0"/>
      <w:marBottom w:val="0"/>
      <w:divBdr>
        <w:top w:val="none" w:sz="0" w:space="0" w:color="auto"/>
        <w:left w:val="none" w:sz="0" w:space="0" w:color="auto"/>
        <w:bottom w:val="none" w:sz="0" w:space="0" w:color="auto"/>
        <w:right w:val="none" w:sz="0" w:space="0" w:color="auto"/>
      </w:divBdr>
    </w:div>
    <w:div w:id="2107725975">
      <w:marLeft w:val="0"/>
      <w:marRight w:val="0"/>
      <w:marTop w:val="0"/>
      <w:marBottom w:val="0"/>
      <w:divBdr>
        <w:top w:val="none" w:sz="0" w:space="0" w:color="auto"/>
        <w:left w:val="none" w:sz="0" w:space="0" w:color="auto"/>
        <w:bottom w:val="none" w:sz="0" w:space="0" w:color="auto"/>
        <w:right w:val="none" w:sz="0" w:space="0" w:color="auto"/>
      </w:divBdr>
      <w:divsChild>
        <w:div w:id="2107725936">
          <w:marLeft w:val="0"/>
          <w:marRight w:val="0"/>
          <w:marTop w:val="0"/>
          <w:marBottom w:val="0"/>
          <w:divBdr>
            <w:top w:val="none" w:sz="0" w:space="0" w:color="auto"/>
            <w:left w:val="none" w:sz="0" w:space="0" w:color="auto"/>
            <w:bottom w:val="none" w:sz="0" w:space="0" w:color="auto"/>
            <w:right w:val="none" w:sz="0" w:space="0" w:color="auto"/>
          </w:divBdr>
        </w:div>
      </w:divsChild>
    </w:div>
    <w:div w:id="2107725976">
      <w:marLeft w:val="0"/>
      <w:marRight w:val="0"/>
      <w:marTop w:val="0"/>
      <w:marBottom w:val="0"/>
      <w:divBdr>
        <w:top w:val="none" w:sz="0" w:space="0" w:color="auto"/>
        <w:left w:val="none" w:sz="0" w:space="0" w:color="auto"/>
        <w:bottom w:val="none" w:sz="0" w:space="0" w:color="auto"/>
        <w:right w:val="none" w:sz="0" w:space="0" w:color="auto"/>
      </w:divBdr>
    </w:div>
    <w:div w:id="2107725979">
      <w:marLeft w:val="0"/>
      <w:marRight w:val="0"/>
      <w:marTop w:val="0"/>
      <w:marBottom w:val="0"/>
      <w:divBdr>
        <w:top w:val="none" w:sz="0" w:space="0" w:color="auto"/>
        <w:left w:val="none" w:sz="0" w:space="0" w:color="auto"/>
        <w:bottom w:val="none" w:sz="0" w:space="0" w:color="auto"/>
        <w:right w:val="none" w:sz="0" w:space="0" w:color="auto"/>
      </w:divBdr>
      <w:divsChild>
        <w:div w:id="2107725978">
          <w:marLeft w:val="0"/>
          <w:marRight w:val="0"/>
          <w:marTop w:val="0"/>
          <w:marBottom w:val="0"/>
          <w:divBdr>
            <w:top w:val="none" w:sz="0" w:space="0" w:color="auto"/>
            <w:left w:val="none" w:sz="0" w:space="0" w:color="auto"/>
            <w:bottom w:val="none" w:sz="0" w:space="0" w:color="auto"/>
            <w:right w:val="none" w:sz="0" w:space="0" w:color="auto"/>
          </w:divBdr>
        </w:div>
      </w:divsChild>
    </w:div>
    <w:div w:id="2107725989">
      <w:marLeft w:val="0"/>
      <w:marRight w:val="0"/>
      <w:marTop w:val="0"/>
      <w:marBottom w:val="0"/>
      <w:divBdr>
        <w:top w:val="none" w:sz="0" w:space="0" w:color="auto"/>
        <w:left w:val="none" w:sz="0" w:space="0" w:color="auto"/>
        <w:bottom w:val="none" w:sz="0" w:space="0" w:color="auto"/>
        <w:right w:val="none" w:sz="0" w:space="0" w:color="auto"/>
      </w:divBdr>
    </w:div>
    <w:div w:id="2107725990">
      <w:marLeft w:val="0"/>
      <w:marRight w:val="0"/>
      <w:marTop w:val="0"/>
      <w:marBottom w:val="0"/>
      <w:divBdr>
        <w:top w:val="none" w:sz="0" w:space="0" w:color="auto"/>
        <w:left w:val="none" w:sz="0" w:space="0" w:color="auto"/>
        <w:bottom w:val="none" w:sz="0" w:space="0" w:color="auto"/>
        <w:right w:val="none" w:sz="0" w:space="0" w:color="auto"/>
      </w:divBdr>
    </w:div>
    <w:div w:id="2107725995">
      <w:marLeft w:val="0"/>
      <w:marRight w:val="0"/>
      <w:marTop w:val="0"/>
      <w:marBottom w:val="0"/>
      <w:divBdr>
        <w:top w:val="none" w:sz="0" w:space="0" w:color="auto"/>
        <w:left w:val="none" w:sz="0" w:space="0" w:color="auto"/>
        <w:bottom w:val="none" w:sz="0" w:space="0" w:color="auto"/>
        <w:right w:val="none" w:sz="0" w:space="0" w:color="auto"/>
      </w:divBdr>
    </w:div>
    <w:div w:id="2107725997">
      <w:marLeft w:val="0"/>
      <w:marRight w:val="0"/>
      <w:marTop w:val="0"/>
      <w:marBottom w:val="0"/>
      <w:divBdr>
        <w:top w:val="none" w:sz="0" w:space="0" w:color="auto"/>
        <w:left w:val="none" w:sz="0" w:space="0" w:color="auto"/>
        <w:bottom w:val="none" w:sz="0" w:space="0" w:color="auto"/>
        <w:right w:val="none" w:sz="0" w:space="0" w:color="auto"/>
      </w:divBdr>
    </w:div>
    <w:div w:id="2107726002">
      <w:marLeft w:val="0"/>
      <w:marRight w:val="0"/>
      <w:marTop w:val="0"/>
      <w:marBottom w:val="0"/>
      <w:divBdr>
        <w:top w:val="none" w:sz="0" w:space="0" w:color="auto"/>
        <w:left w:val="none" w:sz="0" w:space="0" w:color="auto"/>
        <w:bottom w:val="none" w:sz="0" w:space="0" w:color="auto"/>
        <w:right w:val="none" w:sz="0" w:space="0" w:color="auto"/>
      </w:divBdr>
      <w:divsChild>
        <w:div w:id="2107725760">
          <w:marLeft w:val="274"/>
          <w:marRight w:val="0"/>
          <w:marTop w:val="0"/>
          <w:marBottom w:val="0"/>
          <w:divBdr>
            <w:top w:val="none" w:sz="0" w:space="0" w:color="auto"/>
            <w:left w:val="none" w:sz="0" w:space="0" w:color="auto"/>
            <w:bottom w:val="none" w:sz="0" w:space="0" w:color="auto"/>
            <w:right w:val="none" w:sz="0" w:space="0" w:color="auto"/>
          </w:divBdr>
        </w:div>
        <w:div w:id="2107725764">
          <w:marLeft w:val="274"/>
          <w:marRight w:val="0"/>
          <w:marTop w:val="0"/>
          <w:marBottom w:val="0"/>
          <w:divBdr>
            <w:top w:val="none" w:sz="0" w:space="0" w:color="auto"/>
            <w:left w:val="none" w:sz="0" w:space="0" w:color="auto"/>
            <w:bottom w:val="none" w:sz="0" w:space="0" w:color="auto"/>
            <w:right w:val="none" w:sz="0" w:space="0" w:color="auto"/>
          </w:divBdr>
        </w:div>
        <w:div w:id="2107725788">
          <w:marLeft w:val="274"/>
          <w:marRight w:val="0"/>
          <w:marTop w:val="0"/>
          <w:marBottom w:val="0"/>
          <w:divBdr>
            <w:top w:val="none" w:sz="0" w:space="0" w:color="auto"/>
            <w:left w:val="none" w:sz="0" w:space="0" w:color="auto"/>
            <w:bottom w:val="none" w:sz="0" w:space="0" w:color="auto"/>
            <w:right w:val="none" w:sz="0" w:space="0" w:color="auto"/>
          </w:divBdr>
        </w:div>
        <w:div w:id="2107725802">
          <w:marLeft w:val="274"/>
          <w:marRight w:val="0"/>
          <w:marTop w:val="0"/>
          <w:marBottom w:val="0"/>
          <w:divBdr>
            <w:top w:val="none" w:sz="0" w:space="0" w:color="auto"/>
            <w:left w:val="none" w:sz="0" w:space="0" w:color="auto"/>
            <w:bottom w:val="none" w:sz="0" w:space="0" w:color="auto"/>
            <w:right w:val="none" w:sz="0" w:space="0" w:color="auto"/>
          </w:divBdr>
        </w:div>
        <w:div w:id="2107725820">
          <w:marLeft w:val="274"/>
          <w:marRight w:val="0"/>
          <w:marTop w:val="0"/>
          <w:marBottom w:val="0"/>
          <w:divBdr>
            <w:top w:val="none" w:sz="0" w:space="0" w:color="auto"/>
            <w:left w:val="none" w:sz="0" w:space="0" w:color="auto"/>
            <w:bottom w:val="none" w:sz="0" w:space="0" w:color="auto"/>
            <w:right w:val="none" w:sz="0" w:space="0" w:color="auto"/>
          </w:divBdr>
        </w:div>
        <w:div w:id="2107725822">
          <w:marLeft w:val="274"/>
          <w:marRight w:val="0"/>
          <w:marTop w:val="0"/>
          <w:marBottom w:val="0"/>
          <w:divBdr>
            <w:top w:val="none" w:sz="0" w:space="0" w:color="auto"/>
            <w:left w:val="none" w:sz="0" w:space="0" w:color="auto"/>
            <w:bottom w:val="none" w:sz="0" w:space="0" w:color="auto"/>
            <w:right w:val="none" w:sz="0" w:space="0" w:color="auto"/>
          </w:divBdr>
        </w:div>
        <w:div w:id="2107725829">
          <w:marLeft w:val="274"/>
          <w:marRight w:val="0"/>
          <w:marTop w:val="0"/>
          <w:marBottom w:val="0"/>
          <w:divBdr>
            <w:top w:val="none" w:sz="0" w:space="0" w:color="auto"/>
            <w:left w:val="none" w:sz="0" w:space="0" w:color="auto"/>
            <w:bottom w:val="none" w:sz="0" w:space="0" w:color="auto"/>
            <w:right w:val="none" w:sz="0" w:space="0" w:color="auto"/>
          </w:divBdr>
        </w:div>
        <w:div w:id="2107725840">
          <w:marLeft w:val="274"/>
          <w:marRight w:val="0"/>
          <w:marTop w:val="0"/>
          <w:marBottom w:val="0"/>
          <w:divBdr>
            <w:top w:val="none" w:sz="0" w:space="0" w:color="auto"/>
            <w:left w:val="none" w:sz="0" w:space="0" w:color="auto"/>
            <w:bottom w:val="none" w:sz="0" w:space="0" w:color="auto"/>
            <w:right w:val="none" w:sz="0" w:space="0" w:color="auto"/>
          </w:divBdr>
        </w:div>
        <w:div w:id="2107725869">
          <w:marLeft w:val="274"/>
          <w:marRight w:val="0"/>
          <w:marTop w:val="0"/>
          <w:marBottom w:val="0"/>
          <w:divBdr>
            <w:top w:val="none" w:sz="0" w:space="0" w:color="auto"/>
            <w:left w:val="none" w:sz="0" w:space="0" w:color="auto"/>
            <w:bottom w:val="none" w:sz="0" w:space="0" w:color="auto"/>
            <w:right w:val="none" w:sz="0" w:space="0" w:color="auto"/>
          </w:divBdr>
        </w:div>
        <w:div w:id="2107725873">
          <w:marLeft w:val="274"/>
          <w:marRight w:val="0"/>
          <w:marTop w:val="0"/>
          <w:marBottom w:val="0"/>
          <w:divBdr>
            <w:top w:val="none" w:sz="0" w:space="0" w:color="auto"/>
            <w:left w:val="none" w:sz="0" w:space="0" w:color="auto"/>
            <w:bottom w:val="none" w:sz="0" w:space="0" w:color="auto"/>
            <w:right w:val="none" w:sz="0" w:space="0" w:color="auto"/>
          </w:divBdr>
        </w:div>
        <w:div w:id="2107725879">
          <w:marLeft w:val="274"/>
          <w:marRight w:val="0"/>
          <w:marTop w:val="0"/>
          <w:marBottom w:val="0"/>
          <w:divBdr>
            <w:top w:val="none" w:sz="0" w:space="0" w:color="auto"/>
            <w:left w:val="none" w:sz="0" w:space="0" w:color="auto"/>
            <w:bottom w:val="none" w:sz="0" w:space="0" w:color="auto"/>
            <w:right w:val="none" w:sz="0" w:space="0" w:color="auto"/>
          </w:divBdr>
        </w:div>
        <w:div w:id="2107725885">
          <w:marLeft w:val="274"/>
          <w:marRight w:val="0"/>
          <w:marTop w:val="0"/>
          <w:marBottom w:val="0"/>
          <w:divBdr>
            <w:top w:val="none" w:sz="0" w:space="0" w:color="auto"/>
            <w:left w:val="none" w:sz="0" w:space="0" w:color="auto"/>
            <w:bottom w:val="none" w:sz="0" w:space="0" w:color="auto"/>
            <w:right w:val="none" w:sz="0" w:space="0" w:color="auto"/>
          </w:divBdr>
        </w:div>
        <w:div w:id="2107725897">
          <w:marLeft w:val="274"/>
          <w:marRight w:val="0"/>
          <w:marTop w:val="0"/>
          <w:marBottom w:val="0"/>
          <w:divBdr>
            <w:top w:val="none" w:sz="0" w:space="0" w:color="auto"/>
            <w:left w:val="none" w:sz="0" w:space="0" w:color="auto"/>
            <w:bottom w:val="none" w:sz="0" w:space="0" w:color="auto"/>
            <w:right w:val="none" w:sz="0" w:space="0" w:color="auto"/>
          </w:divBdr>
        </w:div>
        <w:div w:id="2107725901">
          <w:marLeft w:val="274"/>
          <w:marRight w:val="0"/>
          <w:marTop w:val="0"/>
          <w:marBottom w:val="0"/>
          <w:divBdr>
            <w:top w:val="none" w:sz="0" w:space="0" w:color="auto"/>
            <w:left w:val="none" w:sz="0" w:space="0" w:color="auto"/>
            <w:bottom w:val="none" w:sz="0" w:space="0" w:color="auto"/>
            <w:right w:val="none" w:sz="0" w:space="0" w:color="auto"/>
          </w:divBdr>
        </w:div>
        <w:div w:id="2107725904">
          <w:marLeft w:val="274"/>
          <w:marRight w:val="0"/>
          <w:marTop w:val="0"/>
          <w:marBottom w:val="0"/>
          <w:divBdr>
            <w:top w:val="none" w:sz="0" w:space="0" w:color="auto"/>
            <w:left w:val="none" w:sz="0" w:space="0" w:color="auto"/>
            <w:bottom w:val="none" w:sz="0" w:space="0" w:color="auto"/>
            <w:right w:val="none" w:sz="0" w:space="0" w:color="auto"/>
          </w:divBdr>
        </w:div>
        <w:div w:id="2107725915">
          <w:marLeft w:val="274"/>
          <w:marRight w:val="0"/>
          <w:marTop w:val="0"/>
          <w:marBottom w:val="0"/>
          <w:divBdr>
            <w:top w:val="none" w:sz="0" w:space="0" w:color="auto"/>
            <w:left w:val="none" w:sz="0" w:space="0" w:color="auto"/>
            <w:bottom w:val="none" w:sz="0" w:space="0" w:color="auto"/>
            <w:right w:val="none" w:sz="0" w:space="0" w:color="auto"/>
          </w:divBdr>
        </w:div>
        <w:div w:id="2107725917">
          <w:marLeft w:val="274"/>
          <w:marRight w:val="0"/>
          <w:marTop w:val="0"/>
          <w:marBottom w:val="0"/>
          <w:divBdr>
            <w:top w:val="none" w:sz="0" w:space="0" w:color="auto"/>
            <w:left w:val="none" w:sz="0" w:space="0" w:color="auto"/>
            <w:bottom w:val="none" w:sz="0" w:space="0" w:color="auto"/>
            <w:right w:val="none" w:sz="0" w:space="0" w:color="auto"/>
          </w:divBdr>
        </w:div>
        <w:div w:id="2107725928">
          <w:marLeft w:val="274"/>
          <w:marRight w:val="0"/>
          <w:marTop w:val="0"/>
          <w:marBottom w:val="0"/>
          <w:divBdr>
            <w:top w:val="none" w:sz="0" w:space="0" w:color="auto"/>
            <w:left w:val="none" w:sz="0" w:space="0" w:color="auto"/>
            <w:bottom w:val="none" w:sz="0" w:space="0" w:color="auto"/>
            <w:right w:val="none" w:sz="0" w:space="0" w:color="auto"/>
          </w:divBdr>
        </w:div>
        <w:div w:id="2107725930">
          <w:marLeft w:val="274"/>
          <w:marRight w:val="0"/>
          <w:marTop w:val="0"/>
          <w:marBottom w:val="0"/>
          <w:divBdr>
            <w:top w:val="none" w:sz="0" w:space="0" w:color="auto"/>
            <w:left w:val="none" w:sz="0" w:space="0" w:color="auto"/>
            <w:bottom w:val="none" w:sz="0" w:space="0" w:color="auto"/>
            <w:right w:val="none" w:sz="0" w:space="0" w:color="auto"/>
          </w:divBdr>
        </w:div>
        <w:div w:id="2107725942">
          <w:marLeft w:val="274"/>
          <w:marRight w:val="0"/>
          <w:marTop w:val="0"/>
          <w:marBottom w:val="0"/>
          <w:divBdr>
            <w:top w:val="none" w:sz="0" w:space="0" w:color="auto"/>
            <w:left w:val="none" w:sz="0" w:space="0" w:color="auto"/>
            <w:bottom w:val="none" w:sz="0" w:space="0" w:color="auto"/>
            <w:right w:val="none" w:sz="0" w:space="0" w:color="auto"/>
          </w:divBdr>
        </w:div>
        <w:div w:id="2107725945">
          <w:marLeft w:val="274"/>
          <w:marRight w:val="0"/>
          <w:marTop w:val="0"/>
          <w:marBottom w:val="0"/>
          <w:divBdr>
            <w:top w:val="none" w:sz="0" w:space="0" w:color="auto"/>
            <w:left w:val="none" w:sz="0" w:space="0" w:color="auto"/>
            <w:bottom w:val="none" w:sz="0" w:space="0" w:color="auto"/>
            <w:right w:val="none" w:sz="0" w:space="0" w:color="auto"/>
          </w:divBdr>
        </w:div>
        <w:div w:id="2107725946">
          <w:marLeft w:val="274"/>
          <w:marRight w:val="0"/>
          <w:marTop w:val="0"/>
          <w:marBottom w:val="0"/>
          <w:divBdr>
            <w:top w:val="none" w:sz="0" w:space="0" w:color="auto"/>
            <w:left w:val="none" w:sz="0" w:space="0" w:color="auto"/>
            <w:bottom w:val="none" w:sz="0" w:space="0" w:color="auto"/>
            <w:right w:val="none" w:sz="0" w:space="0" w:color="auto"/>
          </w:divBdr>
        </w:div>
        <w:div w:id="2107725947">
          <w:marLeft w:val="274"/>
          <w:marRight w:val="0"/>
          <w:marTop w:val="0"/>
          <w:marBottom w:val="0"/>
          <w:divBdr>
            <w:top w:val="none" w:sz="0" w:space="0" w:color="auto"/>
            <w:left w:val="none" w:sz="0" w:space="0" w:color="auto"/>
            <w:bottom w:val="none" w:sz="0" w:space="0" w:color="auto"/>
            <w:right w:val="none" w:sz="0" w:space="0" w:color="auto"/>
          </w:divBdr>
        </w:div>
        <w:div w:id="2107725955">
          <w:marLeft w:val="274"/>
          <w:marRight w:val="0"/>
          <w:marTop w:val="0"/>
          <w:marBottom w:val="0"/>
          <w:divBdr>
            <w:top w:val="none" w:sz="0" w:space="0" w:color="auto"/>
            <w:left w:val="none" w:sz="0" w:space="0" w:color="auto"/>
            <w:bottom w:val="none" w:sz="0" w:space="0" w:color="auto"/>
            <w:right w:val="none" w:sz="0" w:space="0" w:color="auto"/>
          </w:divBdr>
        </w:div>
        <w:div w:id="2107725959">
          <w:marLeft w:val="274"/>
          <w:marRight w:val="0"/>
          <w:marTop w:val="0"/>
          <w:marBottom w:val="0"/>
          <w:divBdr>
            <w:top w:val="none" w:sz="0" w:space="0" w:color="auto"/>
            <w:left w:val="none" w:sz="0" w:space="0" w:color="auto"/>
            <w:bottom w:val="none" w:sz="0" w:space="0" w:color="auto"/>
            <w:right w:val="none" w:sz="0" w:space="0" w:color="auto"/>
          </w:divBdr>
        </w:div>
        <w:div w:id="2107725977">
          <w:marLeft w:val="274"/>
          <w:marRight w:val="0"/>
          <w:marTop w:val="0"/>
          <w:marBottom w:val="0"/>
          <w:divBdr>
            <w:top w:val="none" w:sz="0" w:space="0" w:color="auto"/>
            <w:left w:val="none" w:sz="0" w:space="0" w:color="auto"/>
            <w:bottom w:val="none" w:sz="0" w:space="0" w:color="auto"/>
            <w:right w:val="none" w:sz="0" w:space="0" w:color="auto"/>
          </w:divBdr>
        </w:div>
        <w:div w:id="2107726004">
          <w:marLeft w:val="274"/>
          <w:marRight w:val="0"/>
          <w:marTop w:val="0"/>
          <w:marBottom w:val="0"/>
          <w:divBdr>
            <w:top w:val="none" w:sz="0" w:space="0" w:color="auto"/>
            <w:left w:val="none" w:sz="0" w:space="0" w:color="auto"/>
            <w:bottom w:val="none" w:sz="0" w:space="0" w:color="auto"/>
            <w:right w:val="none" w:sz="0" w:space="0" w:color="auto"/>
          </w:divBdr>
        </w:div>
      </w:divsChild>
    </w:div>
    <w:div w:id="2107726003">
      <w:marLeft w:val="0"/>
      <w:marRight w:val="0"/>
      <w:marTop w:val="0"/>
      <w:marBottom w:val="0"/>
      <w:divBdr>
        <w:top w:val="none" w:sz="0" w:space="0" w:color="auto"/>
        <w:left w:val="none" w:sz="0" w:space="0" w:color="auto"/>
        <w:bottom w:val="none" w:sz="0" w:space="0" w:color="auto"/>
        <w:right w:val="none" w:sz="0" w:space="0" w:color="auto"/>
      </w:divBdr>
    </w:div>
    <w:div w:id="2107726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468</TotalTime>
  <Pages>12</Pages>
  <Words>3522</Words>
  <Characters>20082</Characters>
  <Application>Microsoft Office Outlook</Application>
  <DocSecurity>0</DocSecurity>
  <Lines>0</Lines>
  <Paragraphs>0</Paragraphs>
  <ScaleCrop>false</ScaleCrop>
  <Company>SNCF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9</dc:title>
  <dc:subject/>
  <dc:creator>Sabin</dc:creator>
  <cp:keywords/>
  <dc:description/>
  <cp:lastModifiedBy>vmp</cp:lastModifiedBy>
  <cp:revision>11</cp:revision>
  <cp:lastPrinted>2014-08-14T07:45:00Z</cp:lastPrinted>
  <dcterms:created xsi:type="dcterms:W3CDTF">2014-09-16T03:54:00Z</dcterms:created>
  <dcterms:modified xsi:type="dcterms:W3CDTF">2014-09-16T19:50:00Z</dcterms:modified>
</cp:coreProperties>
</file>